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DB7" w:rsidRDefault="00025DB7" w:rsidP="00025DB7">
      <w:pPr>
        <w:spacing w:line="276" w:lineRule="auto"/>
        <w:rPr>
          <w:rFonts w:ascii="Times New Roman" w:hAnsi="Times New Roman"/>
          <w:b/>
          <w:lang w:val="uk-UA"/>
        </w:rPr>
      </w:pPr>
      <w:r w:rsidRPr="00025DB7">
        <w:rPr>
          <w:rFonts w:ascii="Times New Roman" w:hAnsi="Times New Roman"/>
          <w:b/>
          <w:lang w:val="uk-UA"/>
        </w:rPr>
        <w:t xml:space="preserve">Наукові записки, Серія: Філологія. – Вінниця: ВДПУ, </w:t>
      </w:r>
      <w:proofErr w:type="spellStart"/>
      <w:r w:rsidRPr="00025DB7">
        <w:rPr>
          <w:rFonts w:ascii="Times New Roman" w:hAnsi="Times New Roman"/>
          <w:b/>
          <w:lang w:val="uk-UA"/>
        </w:rPr>
        <w:t>вип</w:t>
      </w:r>
      <w:proofErr w:type="spellEnd"/>
      <w:r w:rsidRPr="00025DB7">
        <w:rPr>
          <w:rFonts w:ascii="Times New Roman" w:hAnsi="Times New Roman"/>
          <w:b/>
          <w:lang w:val="uk-UA"/>
        </w:rPr>
        <w:t>. 75 (1), 2008. - С.10-15.</w:t>
      </w:r>
    </w:p>
    <w:p w:rsidR="00025DB7" w:rsidRPr="00025DB7" w:rsidRDefault="00025DB7" w:rsidP="00025DB7">
      <w:pPr>
        <w:spacing w:line="276" w:lineRule="auto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УДК: </w:t>
      </w:r>
      <w:r w:rsidR="005E5AF4">
        <w:t xml:space="preserve"> </w:t>
      </w:r>
      <w:r w:rsidR="005E5AF4" w:rsidRPr="005E5AF4">
        <w:rPr>
          <w:b/>
        </w:rPr>
        <w:t>811.161.1’37</w:t>
      </w:r>
    </w:p>
    <w:p w:rsidR="00025DB7" w:rsidRPr="006B64DE" w:rsidRDefault="00025DB7" w:rsidP="00025DB7">
      <w:pPr>
        <w:spacing w:line="360" w:lineRule="auto"/>
        <w:ind w:firstLine="720"/>
        <w:jc w:val="right"/>
        <w:rPr>
          <w:rFonts w:ascii="Times New Roman" w:hAnsi="Times New Roman"/>
          <w:b/>
          <w:i/>
        </w:rPr>
      </w:pPr>
      <w:r w:rsidRPr="00693A56">
        <w:rPr>
          <w:rFonts w:ascii="Times New Roman" w:hAnsi="Times New Roman"/>
          <w:b/>
          <w:i/>
          <w:lang w:val="uk-UA"/>
        </w:rPr>
        <w:t xml:space="preserve">Наталія  Вишивана </w:t>
      </w:r>
    </w:p>
    <w:p w:rsidR="0061702D" w:rsidRPr="0061702D" w:rsidRDefault="0061702D" w:rsidP="00025DB7">
      <w:pPr>
        <w:spacing w:line="360" w:lineRule="auto"/>
        <w:ind w:firstLine="720"/>
        <w:jc w:val="right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 xml:space="preserve">Наталия </w:t>
      </w:r>
      <w:proofErr w:type="spellStart"/>
      <w:r>
        <w:rPr>
          <w:rFonts w:ascii="Times New Roman" w:hAnsi="Times New Roman"/>
          <w:b/>
          <w:i/>
        </w:rPr>
        <w:t>Вышиваная</w:t>
      </w:r>
      <w:proofErr w:type="spellEnd"/>
    </w:p>
    <w:p w:rsidR="0061702D" w:rsidRPr="0061702D" w:rsidRDefault="0061702D" w:rsidP="00025DB7">
      <w:pPr>
        <w:spacing w:line="360" w:lineRule="auto"/>
        <w:ind w:firstLine="720"/>
        <w:jc w:val="right"/>
        <w:rPr>
          <w:rFonts w:ascii="Times New Roman" w:hAnsi="Times New Roman"/>
          <w:b/>
          <w:i/>
        </w:rPr>
      </w:pPr>
      <w:proofErr w:type="spellStart"/>
      <w:r>
        <w:rPr>
          <w:rFonts w:ascii="Times New Roman" w:hAnsi="Times New Roman"/>
          <w:b/>
          <w:i/>
          <w:lang w:val="en-US"/>
        </w:rPr>
        <w:t>Nataliia</w:t>
      </w:r>
      <w:proofErr w:type="spellEnd"/>
      <w:r w:rsidRPr="0061702D">
        <w:rPr>
          <w:rFonts w:ascii="Times New Roman" w:hAnsi="Times New Roman"/>
          <w:b/>
          <w:i/>
        </w:rPr>
        <w:t xml:space="preserve"> </w:t>
      </w:r>
      <w:proofErr w:type="spellStart"/>
      <w:r>
        <w:rPr>
          <w:rFonts w:ascii="Times New Roman" w:hAnsi="Times New Roman"/>
          <w:b/>
          <w:i/>
          <w:lang w:val="en-US"/>
        </w:rPr>
        <w:t>Vyshyvana</w:t>
      </w:r>
      <w:proofErr w:type="spellEnd"/>
    </w:p>
    <w:p w:rsidR="0061702D" w:rsidRPr="0061702D" w:rsidRDefault="0061702D" w:rsidP="00025DB7">
      <w:pPr>
        <w:spacing w:line="360" w:lineRule="auto"/>
        <w:ind w:firstLine="720"/>
        <w:jc w:val="right"/>
        <w:rPr>
          <w:rFonts w:ascii="Times New Roman" w:hAnsi="Times New Roman"/>
          <w:b/>
          <w:i/>
        </w:rPr>
      </w:pPr>
    </w:p>
    <w:p w:rsidR="00025DB7" w:rsidRDefault="00025DB7" w:rsidP="0061702D">
      <w:pPr>
        <w:spacing w:line="360" w:lineRule="auto"/>
        <w:rPr>
          <w:rFonts w:ascii="Times New Roman" w:hAnsi="Times New Roman"/>
          <w:b/>
          <w:sz w:val="32"/>
          <w:szCs w:val="32"/>
          <w:lang w:val="uk-UA"/>
        </w:rPr>
      </w:pPr>
      <w:r w:rsidRPr="00EF0E5B">
        <w:rPr>
          <w:rFonts w:ascii="Times New Roman" w:hAnsi="Times New Roman"/>
          <w:b/>
          <w:sz w:val="32"/>
          <w:szCs w:val="32"/>
          <w:lang w:val="uk-UA"/>
        </w:rPr>
        <w:t>П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РОБЛЕМА ПОЛЬОВОГО МОДЕЛЮВАННЯ ЛЕКСИКИ </w:t>
      </w:r>
    </w:p>
    <w:p w:rsidR="00025DB7" w:rsidRDefault="00025DB7" w:rsidP="0061702D">
      <w:pPr>
        <w:spacing w:line="360" w:lineRule="auto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ТА ТИПОЛОГІЇ ЛЕКСИЧНИХ МІКРОСИСТЕМ.</w:t>
      </w:r>
    </w:p>
    <w:p w:rsidR="0061702D" w:rsidRDefault="0061702D" w:rsidP="0061702D">
      <w:pPr>
        <w:spacing w:line="360" w:lineRule="auto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Проблема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полевого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моделирования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лексики и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типологии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лексических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группировок</w:t>
      </w:r>
      <w:proofErr w:type="spellEnd"/>
    </w:p>
    <w:p w:rsidR="0061702D" w:rsidRPr="0061702D" w:rsidRDefault="0061702D" w:rsidP="0061702D">
      <w:pPr>
        <w:spacing w:line="360" w:lineRule="auto"/>
        <w:rPr>
          <w:rFonts w:ascii="Times New Roman" w:hAnsi="Times New Roman"/>
          <w:b/>
          <w:sz w:val="32"/>
          <w:szCs w:val="32"/>
          <w:lang w:val="en-US"/>
        </w:rPr>
      </w:pPr>
      <w:r w:rsidRPr="0061702D">
        <w:rPr>
          <w:rFonts w:ascii="Times New Roman" w:hAnsi="Times New Roman"/>
          <w:b/>
          <w:sz w:val="32"/>
          <w:szCs w:val="32"/>
          <w:lang w:val="en-US"/>
        </w:rPr>
        <w:t xml:space="preserve">The Problem of </w:t>
      </w:r>
      <w:bookmarkStart w:id="0" w:name="_GoBack"/>
      <w:bookmarkEnd w:id="0"/>
      <w:r w:rsidR="006B64DE">
        <w:rPr>
          <w:rFonts w:ascii="Times New Roman" w:hAnsi="Times New Roman"/>
          <w:b/>
          <w:color w:val="000000"/>
          <w:sz w:val="32"/>
          <w:szCs w:val="32"/>
          <w:lang w:val="en-US"/>
        </w:rPr>
        <w:t>the Field M</w:t>
      </w:r>
      <w:r w:rsidRPr="0061702D">
        <w:rPr>
          <w:rFonts w:ascii="Times New Roman" w:hAnsi="Times New Roman"/>
          <w:b/>
          <w:color w:val="000000"/>
          <w:sz w:val="32"/>
          <w:szCs w:val="32"/>
          <w:lang w:val="en-US"/>
        </w:rPr>
        <w:t>odeling</w:t>
      </w:r>
      <w:r w:rsidRPr="0061702D">
        <w:rPr>
          <w:rFonts w:ascii="Times New Roman" w:hAnsi="Times New Roman"/>
          <w:color w:val="000000"/>
          <w:sz w:val="32"/>
          <w:szCs w:val="32"/>
          <w:lang w:val="en-US"/>
        </w:rPr>
        <w:t xml:space="preserve"> </w:t>
      </w:r>
      <w:r w:rsidR="006B64DE">
        <w:rPr>
          <w:rFonts w:ascii="Times New Roman" w:hAnsi="Times New Roman"/>
          <w:b/>
          <w:color w:val="000000"/>
          <w:sz w:val="32"/>
          <w:szCs w:val="32"/>
          <w:lang w:val="en-US"/>
        </w:rPr>
        <w:t>and the Typology of Lexical M</w:t>
      </w:r>
      <w:r w:rsidRPr="0061702D">
        <w:rPr>
          <w:rFonts w:ascii="Times New Roman" w:hAnsi="Times New Roman"/>
          <w:b/>
          <w:color w:val="000000"/>
          <w:sz w:val="32"/>
          <w:szCs w:val="32"/>
          <w:lang w:val="en-US"/>
        </w:rPr>
        <w:t>icrosystem</w:t>
      </w:r>
    </w:p>
    <w:p w:rsidR="00025DB7" w:rsidRPr="00EF0E5B" w:rsidRDefault="00025DB7" w:rsidP="00025DB7">
      <w:pPr>
        <w:spacing w:line="360" w:lineRule="auto"/>
        <w:ind w:right="-185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025DB7" w:rsidRDefault="00025DB7" w:rsidP="00025DB7">
      <w:pPr>
        <w:spacing w:line="360" w:lineRule="auto"/>
        <w:ind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Ідея представлення лексики як системи, яку пов‘язують з ім‘ям швейцарського лінгвіста Ф. де Соссюра, ґрунтується на положенні про системність самої мови як її власної онтологічної властивості. Теза вченого, що мова є системою знаків, підказала шлях до вивчення лексики як однієї з підсистем </w:t>
      </w:r>
      <w:proofErr w:type="spellStart"/>
      <w:r>
        <w:rPr>
          <w:rFonts w:ascii="Times New Roman" w:hAnsi="Times New Roman"/>
          <w:lang w:val="uk-UA"/>
        </w:rPr>
        <w:t>мовної</w:t>
      </w:r>
      <w:proofErr w:type="spellEnd"/>
      <w:r>
        <w:rPr>
          <w:rFonts w:ascii="Times New Roman" w:hAnsi="Times New Roman"/>
          <w:lang w:val="uk-UA"/>
        </w:rPr>
        <w:t xml:space="preserve"> системи.</w:t>
      </w:r>
    </w:p>
    <w:p w:rsidR="00025DB7" w:rsidRDefault="00025DB7" w:rsidP="00025DB7">
      <w:pPr>
        <w:spacing w:line="360" w:lineRule="auto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ab/>
        <w:t>У вітчизняному мовознавстві питання про системний характер лексики, про внутрішню єдність та взаємообумовленість окремих елементів смислової сторони мови ставилось і успішно розроблялась М.М. Покровським, О.А. По</w:t>
      </w:r>
      <w:r>
        <w:rPr>
          <w:rFonts w:ascii="Times New Roman" w:hAnsi="Times New Roman"/>
          <w:lang w:val="uk-UA"/>
        </w:rPr>
        <w:softHyphen/>
        <w:t>тебнею, І.О. </w:t>
      </w:r>
      <w:proofErr w:type="spellStart"/>
      <w:r w:rsidRPr="00B43B5E">
        <w:rPr>
          <w:rFonts w:ascii="Times New Roman" w:hAnsi="Times New Roman"/>
          <w:noProof/>
          <w:lang w:val="uk-UA"/>
        </w:rPr>
        <w:t>Бодуеном</w:t>
      </w:r>
      <w:proofErr w:type="spellEnd"/>
      <w:r>
        <w:rPr>
          <w:rFonts w:ascii="Times New Roman" w:hAnsi="Times New Roman"/>
          <w:lang w:val="uk-UA"/>
        </w:rPr>
        <w:t xml:space="preserve"> де </w:t>
      </w:r>
      <w:r w:rsidRPr="00B43B5E">
        <w:rPr>
          <w:rFonts w:ascii="Times New Roman" w:hAnsi="Times New Roman"/>
          <w:noProof/>
          <w:lang w:val="uk-UA"/>
        </w:rPr>
        <w:t>Куртене</w:t>
      </w:r>
      <w:r>
        <w:rPr>
          <w:rFonts w:ascii="Times New Roman" w:hAnsi="Times New Roman"/>
          <w:lang w:val="uk-UA"/>
        </w:rPr>
        <w:t xml:space="preserve"> уже наприкінці ІХ – на початку ХХ сторіччя.</w:t>
      </w:r>
    </w:p>
    <w:p w:rsidR="00025DB7" w:rsidRDefault="00025DB7" w:rsidP="00025DB7">
      <w:pPr>
        <w:spacing w:line="360" w:lineRule="auto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ab/>
        <w:t>Подальша розробка ідей системної організації мови привели до створення польової моделі системи мови. Польове структурування лексики, як показали дослідження останнього часу [12; 13; 10; 11], є найбільш адекватним способом представлення лексики, і вона “якнайкраще поєднується з сучасними уявленнями про будову та функціонування кори го</w:t>
      </w:r>
      <w:r>
        <w:rPr>
          <w:rFonts w:ascii="Times New Roman" w:hAnsi="Times New Roman"/>
          <w:lang w:val="uk-UA"/>
        </w:rPr>
        <w:softHyphen/>
        <w:t>лов</w:t>
      </w:r>
      <w:r>
        <w:rPr>
          <w:rFonts w:ascii="Times New Roman" w:hAnsi="Times New Roman"/>
          <w:lang w:val="uk-UA"/>
        </w:rPr>
        <w:softHyphen/>
        <w:t>ного мозку людини” [12, с. 3].</w:t>
      </w:r>
    </w:p>
    <w:p w:rsidR="00025DB7" w:rsidRDefault="00025DB7" w:rsidP="00025DB7">
      <w:pPr>
        <w:spacing w:line="360" w:lineRule="auto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lastRenderedPageBreak/>
        <w:tab/>
        <w:t>Ідея дослідження лексики за семантичними (понятійними) полями пов‘язуєть</w:t>
      </w:r>
      <w:r>
        <w:rPr>
          <w:rFonts w:ascii="Times New Roman" w:hAnsi="Times New Roman"/>
          <w:lang w:val="uk-UA"/>
        </w:rPr>
        <w:softHyphen/>
        <w:t>ся з ім‘ям Й. </w:t>
      </w:r>
      <w:r w:rsidRPr="00B43B5E">
        <w:rPr>
          <w:rFonts w:ascii="Times New Roman" w:hAnsi="Times New Roman"/>
          <w:noProof/>
          <w:lang w:val="uk-UA"/>
        </w:rPr>
        <w:t>Тріра</w:t>
      </w:r>
      <w:r>
        <w:rPr>
          <w:rFonts w:ascii="Times New Roman" w:hAnsi="Times New Roman"/>
          <w:lang w:val="uk-UA"/>
        </w:rPr>
        <w:t>, хоча, як відомо, сам термін “поле” в лінгвістиці вперше вжив Г. </w:t>
      </w:r>
      <w:r w:rsidRPr="00B43B5E">
        <w:rPr>
          <w:rFonts w:ascii="Times New Roman" w:hAnsi="Times New Roman"/>
          <w:noProof/>
          <w:lang w:val="uk-UA"/>
        </w:rPr>
        <w:t>Іпсен</w:t>
      </w:r>
      <w:r>
        <w:rPr>
          <w:rFonts w:ascii="Times New Roman" w:hAnsi="Times New Roman"/>
          <w:lang w:val="uk-UA"/>
        </w:rPr>
        <w:t xml:space="preserve">. </w:t>
      </w:r>
      <w:r>
        <w:rPr>
          <w:rFonts w:ascii="Times New Roman" w:hAnsi="Times New Roman"/>
          <w:noProof/>
        </w:rPr>
        <w:t>Трирівська</w:t>
      </w:r>
      <w:r>
        <w:rPr>
          <w:rFonts w:ascii="Times New Roman" w:hAnsi="Times New Roman"/>
          <w:lang w:val="uk-UA"/>
        </w:rPr>
        <w:t xml:space="preserve"> концепція поля була новаторською і викликала до життя </w:t>
      </w:r>
      <w:proofErr w:type="gramStart"/>
      <w:r>
        <w:rPr>
          <w:rFonts w:ascii="Times New Roman" w:hAnsi="Times New Roman"/>
          <w:lang w:val="uk-UA"/>
        </w:rPr>
        <w:t>безл</w:t>
      </w:r>
      <w:proofErr w:type="gramEnd"/>
      <w:r>
        <w:rPr>
          <w:rFonts w:ascii="Times New Roman" w:hAnsi="Times New Roman"/>
          <w:lang w:val="uk-UA"/>
        </w:rPr>
        <w:t xml:space="preserve">іч досліджень з проблеми поля. Вони містяться в роботах В. </w:t>
      </w:r>
      <w:proofErr w:type="spellStart"/>
      <w:r>
        <w:rPr>
          <w:rFonts w:ascii="Times New Roman" w:hAnsi="Times New Roman"/>
          <w:lang w:val="uk-UA"/>
        </w:rPr>
        <w:t>П</w:t>
      </w:r>
      <w:r w:rsidRPr="00B43B5E">
        <w:rPr>
          <w:rFonts w:ascii="Times New Roman" w:hAnsi="Times New Roman"/>
          <w:noProof/>
          <w:lang w:val="uk-UA"/>
        </w:rPr>
        <w:t>орцига</w:t>
      </w:r>
      <w:proofErr w:type="spellEnd"/>
      <w:r>
        <w:rPr>
          <w:rFonts w:ascii="Times New Roman" w:hAnsi="Times New Roman"/>
          <w:lang w:val="uk-UA"/>
        </w:rPr>
        <w:t xml:space="preserve">, Е. Оскара, С. </w:t>
      </w:r>
      <w:r w:rsidRPr="00B43B5E">
        <w:rPr>
          <w:rFonts w:ascii="Times New Roman" w:hAnsi="Times New Roman"/>
          <w:noProof/>
          <w:lang w:val="uk-UA"/>
        </w:rPr>
        <w:t>Ульмана</w:t>
      </w:r>
      <w:r>
        <w:rPr>
          <w:rFonts w:ascii="Times New Roman" w:hAnsi="Times New Roman"/>
          <w:lang w:val="uk-UA"/>
        </w:rPr>
        <w:t xml:space="preserve">, Г.С. Щура, Н.Г. </w:t>
      </w:r>
      <w:proofErr w:type="spellStart"/>
      <w:r>
        <w:rPr>
          <w:rFonts w:ascii="Times New Roman" w:hAnsi="Times New Roman"/>
          <w:lang w:val="uk-UA"/>
        </w:rPr>
        <w:t>Долгіх</w:t>
      </w:r>
      <w:proofErr w:type="spellEnd"/>
      <w:r>
        <w:rPr>
          <w:rFonts w:ascii="Times New Roman" w:hAnsi="Times New Roman"/>
          <w:lang w:val="uk-UA"/>
        </w:rPr>
        <w:t>, Л.М. Васильєва</w:t>
      </w:r>
      <w:r w:rsidRPr="00B43B5E">
        <w:rPr>
          <w:rFonts w:ascii="Times New Roman" w:hAnsi="Times New Roman"/>
          <w:lang w:val="uk-UA"/>
        </w:rPr>
        <w:t xml:space="preserve">, </w:t>
      </w:r>
      <w:r>
        <w:rPr>
          <w:rFonts w:ascii="Times New Roman" w:hAnsi="Times New Roman"/>
          <w:lang w:val="uk-UA"/>
        </w:rPr>
        <w:t>А.А. </w:t>
      </w:r>
      <w:proofErr w:type="spellStart"/>
      <w:r>
        <w:rPr>
          <w:rFonts w:ascii="Times New Roman" w:hAnsi="Times New Roman"/>
          <w:lang w:val="uk-UA"/>
        </w:rPr>
        <w:t>Уфімцевої</w:t>
      </w:r>
      <w:proofErr w:type="spellEnd"/>
      <w:r w:rsidRPr="00B43B5E">
        <w:rPr>
          <w:rFonts w:ascii="Times New Roman" w:hAnsi="Times New Roman"/>
          <w:lang w:val="uk-UA"/>
        </w:rPr>
        <w:t xml:space="preserve">, </w:t>
      </w:r>
      <w:r>
        <w:rPr>
          <w:rFonts w:ascii="Times New Roman" w:hAnsi="Times New Roman"/>
          <w:lang w:val="uk-UA"/>
        </w:rPr>
        <w:t xml:space="preserve">Ю.Н. </w:t>
      </w:r>
      <w:proofErr w:type="spellStart"/>
      <w:r>
        <w:rPr>
          <w:rFonts w:ascii="Times New Roman" w:hAnsi="Times New Roman"/>
          <w:lang w:val="uk-UA"/>
        </w:rPr>
        <w:t>Караулова</w:t>
      </w:r>
      <w:proofErr w:type="spellEnd"/>
      <w:r>
        <w:rPr>
          <w:rFonts w:ascii="Times New Roman" w:hAnsi="Times New Roman"/>
          <w:lang w:val="uk-UA"/>
        </w:rPr>
        <w:t xml:space="preserve"> </w:t>
      </w:r>
      <w:r w:rsidRPr="00B43B5E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та інших.</w:t>
      </w:r>
    </w:p>
    <w:p w:rsidR="00025DB7" w:rsidRDefault="00025DB7" w:rsidP="00025DB7">
      <w:pPr>
        <w:spacing w:line="360" w:lineRule="auto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ab/>
        <w:t>Однак спільності поглядів на проблему семантичного поля у мовознавців немає. Існує дві основні точки зору щодо розуміння сутності поля, і відповідно пропонуються різні підходи до рішення цієї проблеми. Згідно з першою кон</w:t>
      </w:r>
      <w:r>
        <w:rPr>
          <w:rFonts w:ascii="Times New Roman" w:hAnsi="Times New Roman"/>
          <w:lang w:val="uk-UA"/>
        </w:rPr>
        <w:softHyphen/>
        <w:t>цепцією, семантичне поле – це екстралінгвістичне – “психологі</w:t>
      </w:r>
      <w:r>
        <w:rPr>
          <w:rFonts w:ascii="Times New Roman" w:hAnsi="Times New Roman"/>
          <w:lang w:val="uk-UA"/>
        </w:rPr>
        <w:softHyphen/>
        <w:t>чне” чи “логіч</w:t>
      </w:r>
      <w:r>
        <w:rPr>
          <w:rFonts w:ascii="Times New Roman" w:hAnsi="Times New Roman"/>
          <w:lang w:val="uk-UA"/>
        </w:rPr>
        <w:softHyphen/>
        <w:t>не” явище, відмежування якого повинно проводитись інтуїтивно – логічним шляхом. Згідно з другою концепцією – це явище мови, і виділення його відбувається на основі лінгвістичних даних.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lang w:val="uk-UA"/>
        </w:rPr>
        <w:tab/>
        <w:t>Логічний підхід до проблеми поля використовували у своїх працях ні</w:t>
      </w:r>
      <w:r>
        <w:rPr>
          <w:rFonts w:ascii="Times New Roman" w:hAnsi="Times New Roman"/>
          <w:lang w:val="uk-UA"/>
        </w:rPr>
        <w:softHyphen/>
        <w:t xml:space="preserve">мецькі лінгвісти Й. </w:t>
      </w:r>
      <w:r>
        <w:rPr>
          <w:rFonts w:ascii="Times New Roman" w:hAnsi="Times New Roman"/>
          <w:noProof/>
        </w:rPr>
        <w:t>Трір</w:t>
      </w:r>
      <w:r>
        <w:rPr>
          <w:rFonts w:ascii="Times New Roman" w:hAnsi="Times New Roman"/>
          <w:lang w:val="uk-UA"/>
        </w:rPr>
        <w:t xml:space="preserve"> та Л. </w:t>
      </w:r>
      <w:r>
        <w:rPr>
          <w:rFonts w:ascii="Times New Roman" w:hAnsi="Times New Roman"/>
          <w:noProof/>
        </w:rPr>
        <w:t>Вайсгербер</w:t>
      </w:r>
      <w:r w:rsidRPr="00B43B5E">
        <w:rPr>
          <w:rFonts w:ascii="Times New Roman" w:hAnsi="Times New Roman"/>
        </w:rPr>
        <w:t xml:space="preserve">. </w:t>
      </w:r>
      <w:r>
        <w:rPr>
          <w:rFonts w:ascii="Times New Roman" w:hAnsi="Times New Roman"/>
          <w:lang w:val="uk-UA"/>
        </w:rPr>
        <w:t xml:space="preserve">Основною одиницею їх лінгвістичного дослідження є поняття, а семантичним (у </w:t>
      </w:r>
      <w:proofErr w:type="spellStart"/>
      <w:r>
        <w:rPr>
          <w:rFonts w:ascii="Times New Roman" w:hAnsi="Times New Roman"/>
          <w:lang w:val="uk-UA"/>
        </w:rPr>
        <w:t>Тріра</w:t>
      </w:r>
      <w:proofErr w:type="spellEnd"/>
      <w:r>
        <w:rPr>
          <w:rFonts w:ascii="Times New Roman" w:hAnsi="Times New Roman"/>
          <w:lang w:val="uk-UA"/>
        </w:rPr>
        <w:t xml:space="preserve"> – “понятійним”) полем вони називають “групу споріднених смислів” або “певну понятійну сферу”. </w:t>
      </w:r>
      <w:proofErr w:type="spellStart"/>
      <w:r>
        <w:rPr>
          <w:rFonts w:ascii="Times New Roman" w:hAnsi="Times New Roman"/>
          <w:lang w:val="uk-UA"/>
        </w:rPr>
        <w:t>Трирівська</w:t>
      </w:r>
      <w:proofErr w:type="spellEnd"/>
      <w:r>
        <w:rPr>
          <w:rFonts w:ascii="Times New Roman" w:hAnsi="Times New Roman"/>
          <w:lang w:val="uk-UA"/>
        </w:rPr>
        <w:t xml:space="preserve"> концепція поля є об‘єктом критики з багатьох точок зору [14, 3, 5]</w:t>
      </w:r>
      <w:r>
        <w:rPr>
          <w:rFonts w:ascii="Times New Roman" w:hAnsi="Times New Roman"/>
        </w:rPr>
        <w:t xml:space="preserve">. </w:t>
      </w:r>
      <w:r>
        <w:rPr>
          <w:rFonts w:ascii="Times New Roman" w:hAnsi="Times New Roman"/>
          <w:lang w:val="uk-UA"/>
        </w:rPr>
        <w:t xml:space="preserve">Найбільшим її недоліком, як справедливо відзначає Н.Г. </w:t>
      </w:r>
      <w:proofErr w:type="spellStart"/>
      <w:r>
        <w:rPr>
          <w:rFonts w:ascii="Times New Roman" w:hAnsi="Times New Roman"/>
          <w:lang w:val="uk-UA"/>
        </w:rPr>
        <w:t>Долгіх</w:t>
      </w:r>
      <w:proofErr w:type="spellEnd"/>
      <w:r>
        <w:rPr>
          <w:rFonts w:ascii="Times New Roman" w:hAnsi="Times New Roman"/>
          <w:lang w:val="uk-UA"/>
        </w:rPr>
        <w:t xml:space="preserve">, є </w:t>
      </w:r>
      <w:proofErr w:type="spellStart"/>
      <w:r>
        <w:rPr>
          <w:rFonts w:ascii="Times New Roman" w:hAnsi="Times New Roman"/>
          <w:lang w:val="uk-UA"/>
        </w:rPr>
        <w:t>постулювання</w:t>
      </w:r>
      <w:proofErr w:type="spellEnd"/>
      <w:r>
        <w:rPr>
          <w:rFonts w:ascii="Times New Roman" w:hAnsi="Times New Roman"/>
          <w:lang w:val="uk-UA"/>
        </w:rPr>
        <w:t xml:space="preserve"> </w:t>
      </w:r>
      <w:proofErr w:type="spellStart"/>
      <w:r>
        <w:rPr>
          <w:rFonts w:ascii="Times New Roman" w:hAnsi="Times New Roman"/>
          <w:lang w:val="uk-UA"/>
        </w:rPr>
        <w:t>Тріром</w:t>
      </w:r>
      <w:proofErr w:type="spellEnd"/>
      <w:r>
        <w:rPr>
          <w:rFonts w:ascii="Times New Roman" w:hAnsi="Times New Roman"/>
          <w:lang w:val="uk-UA"/>
        </w:rPr>
        <w:t xml:space="preserve"> “повно</w:t>
      </w:r>
      <w:r>
        <w:rPr>
          <w:rFonts w:ascii="Times New Roman" w:hAnsi="Times New Roman"/>
          <w:lang w:val="uk-UA"/>
        </w:rPr>
        <w:softHyphen/>
        <w:t xml:space="preserve">го паралелізму між планом понятійного змісту і планом </w:t>
      </w:r>
      <w:proofErr w:type="spellStart"/>
      <w:r>
        <w:rPr>
          <w:rFonts w:ascii="Times New Roman" w:hAnsi="Times New Roman"/>
          <w:lang w:val="uk-UA"/>
        </w:rPr>
        <w:t>мовного</w:t>
      </w:r>
      <w:proofErr w:type="spellEnd"/>
      <w:r>
        <w:rPr>
          <w:rFonts w:ascii="Times New Roman" w:hAnsi="Times New Roman"/>
          <w:lang w:val="uk-UA"/>
        </w:rPr>
        <w:t xml:space="preserve"> вираження” [5, с. 90], чого насправді у мові немає</w:t>
      </w:r>
      <w:r>
        <w:rPr>
          <w:rFonts w:ascii="Times New Roman" w:hAnsi="Times New Roman"/>
          <w:color w:val="000000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Розробка проблеми поля більш пізнього періоду характеризується переважанням лінгвістичного підходу, представленого в роботах Г. </w:t>
      </w:r>
      <w:proofErr w:type="spellStart"/>
      <w:r>
        <w:rPr>
          <w:rFonts w:ascii="Times New Roman" w:hAnsi="Times New Roman"/>
          <w:color w:val="000000"/>
          <w:lang w:val="uk-UA"/>
        </w:rPr>
        <w:t>Іпсена</w:t>
      </w:r>
      <w:proofErr w:type="spellEnd"/>
      <w:r>
        <w:rPr>
          <w:rFonts w:ascii="Times New Roman" w:hAnsi="Times New Roman"/>
          <w:color w:val="000000"/>
          <w:lang w:val="uk-UA"/>
        </w:rPr>
        <w:t>, В. </w:t>
      </w:r>
      <w:proofErr w:type="spellStart"/>
      <w:r>
        <w:rPr>
          <w:rFonts w:ascii="Times New Roman" w:hAnsi="Times New Roman"/>
          <w:color w:val="000000"/>
          <w:lang w:val="uk-UA"/>
        </w:rPr>
        <w:t>Порцига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, Е. Оскара та їх послідовників. За одиницю дослідження при такому підході береться слово як основна словникова одиниця в його різноманітних та складних зв‘язках з іншими одиницями словника. Відповідно пропонується новий підхід до виділення поля, в основі якого лежать </w:t>
      </w:r>
      <w:proofErr w:type="spellStart"/>
      <w:r>
        <w:rPr>
          <w:rFonts w:ascii="Times New Roman" w:hAnsi="Times New Roman"/>
          <w:color w:val="000000"/>
          <w:lang w:val="uk-UA"/>
        </w:rPr>
        <w:t>мовні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(семантичні) критерії. Семантичне (словесне) поле у світлі лінгвістичної концепції являє  собою “лексичну парадигму, яка виникає при сегментації </w:t>
      </w:r>
      <w:r>
        <w:rPr>
          <w:rFonts w:ascii="Times New Roman" w:hAnsi="Times New Roman"/>
          <w:color w:val="000000"/>
          <w:lang w:val="uk-UA"/>
        </w:rPr>
        <w:lastRenderedPageBreak/>
        <w:t xml:space="preserve">лексико-семантичного континууму на різні відрізки, що відповідають окремим словам мови” </w:t>
      </w:r>
      <w:r>
        <w:rPr>
          <w:rFonts w:ascii="Times New Roman" w:hAnsi="Times New Roman"/>
          <w:lang w:val="uk-UA"/>
        </w:rPr>
        <w:t>[8, с. 95]</w:t>
      </w:r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Застосування лінгвістичного принципу структурування поля є найбільш об‘єктивним методом дослідження смислової сфери мови. На відміну від логічного підходу, він представляє лексико-семантичну систему як таку, при розумінні якої “чільна роль відводиться зв‘язку мови з дійсністю, співвіднесеністю її з позамовною реальністю” </w:t>
      </w:r>
      <w:r>
        <w:rPr>
          <w:rFonts w:ascii="Times New Roman" w:hAnsi="Times New Roman"/>
          <w:lang w:val="uk-UA"/>
        </w:rPr>
        <w:t>[6, с. 14]</w:t>
      </w:r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Дослідження лексики як системи передбачає послідовне відмежування та вивчення її окремих елементів – лексичних мікросистем – та встановлення відношень між ними. У світлі теорії поля лексичні мікросистеми є “польовими структурами”, тобто такими об‘єднаннями різних елементів системи мови, котрі мають ознаки </w:t>
      </w:r>
      <w:proofErr w:type="spellStart"/>
      <w:r>
        <w:rPr>
          <w:rFonts w:ascii="Times New Roman" w:hAnsi="Times New Roman"/>
          <w:color w:val="000000"/>
          <w:lang w:val="uk-UA"/>
        </w:rPr>
        <w:t>мовного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поля </w:t>
      </w:r>
      <w:r>
        <w:rPr>
          <w:rFonts w:ascii="Times New Roman" w:hAnsi="Times New Roman"/>
          <w:lang w:val="uk-UA"/>
        </w:rPr>
        <w:t>[12, с. 8]</w:t>
      </w:r>
      <w:r>
        <w:rPr>
          <w:rFonts w:ascii="Times New Roman" w:hAnsi="Times New Roman"/>
          <w:color w:val="000000"/>
        </w:rPr>
        <w:t xml:space="preserve">. </w:t>
      </w:r>
      <w:r>
        <w:rPr>
          <w:rFonts w:ascii="Times New Roman" w:hAnsi="Times New Roman"/>
          <w:color w:val="000000"/>
          <w:lang w:val="uk-UA"/>
        </w:rPr>
        <w:t>Сам термін “поле” (без будь-якого визначення) означає для нас не саме угрупування, а принцип групування лексичних елементів зі спільними інваріантними властивостями.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На основі характеристик та властивостей, які приписують </w:t>
      </w:r>
      <w:proofErr w:type="spellStart"/>
      <w:r>
        <w:rPr>
          <w:rFonts w:ascii="Times New Roman" w:hAnsi="Times New Roman"/>
          <w:color w:val="000000"/>
          <w:lang w:val="uk-UA"/>
        </w:rPr>
        <w:t>мовному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полю у наукових працях останнього часу </w:t>
      </w:r>
      <w:r>
        <w:rPr>
          <w:rFonts w:ascii="Times New Roman" w:hAnsi="Times New Roman"/>
          <w:lang w:val="uk-UA"/>
        </w:rPr>
        <w:t>[13, с. 17; 6, с. 33; 12, с. 5-6]</w:t>
      </w:r>
      <w:r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/>
          <w:color w:val="000000"/>
          <w:lang w:val="uk-UA"/>
        </w:rPr>
        <w:t xml:space="preserve">видається за можливе визначити такі основні ознаки </w:t>
      </w:r>
      <w:proofErr w:type="spellStart"/>
      <w:r>
        <w:rPr>
          <w:rFonts w:ascii="Times New Roman" w:hAnsi="Times New Roman"/>
          <w:color w:val="000000"/>
          <w:lang w:val="uk-UA"/>
        </w:rPr>
        <w:t>мовного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поля: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Елементи поля мають семантичну, понятійну чи функціональну спільність.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Поле має свою структуру: ядро та периферію, між якими існує розподіл функцій.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 xml:space="preserve">Ядерні </w:t>
      </w:r>
      <w:proofErr w:type="spellStart"/>
      <w:r>
        <w:rPr>
          <w:rFonts w:ascii="Times New Roman" w:hAnsi="Times New Roman"/>
          <w:color w:val="000000"/>
          <w:lang w:val="uk-UA"/>
        </w:rPr>
        <w:t>конституенти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найбільш спеціалізовані для виконання функцій поля і систематично використовуються. На периферії відбувається ослаблення ознак поля.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Кордон між ядром та периферією, окремими зонами периферії є нечітким, рухливим.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 xml:space="preserve">У структурі поля виділяються </w:t>
      </w:r>
      <w:proofErr w:type="spellStart"/>
      <w:r>
        <w:rPr>
          <w:rFonts w:ascii="Times New Roman" w:hAnsi="Times New Roman"/>
          <w:color w:val="000000"/>
          <w:lang w:val="uk-UA"/>
        </w:rPr>
        <w:t>мікрополя</w:t>
      </w:r>
      <w:proofErr w:type="spellEnd"/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numPr>
          <w:ilvl w:val="0"/>
          <w:numId w:val="1"/>
        </w:numPr>
        <w:tabs>
          <w:tab w:val="clear" w:pos="360"/>
        </w:tabs>
        <w:spacing w:line="360" w:lineRule="auto"/>
        <w:ind w:left="0" w:firstLine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Поля не розділені жорсткими кордонами і взаємодіють одне з одним.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lastRenderedPageBreak/>
        <w:tab/>
        <w:t>Серед різних типів лексичних мікросистем слід насамперед виділити лексико-семантичне поле, лексико-семантичну групу, синонімічний ряд, антоні</w:t>
      </w:r>
      <w:r>
        <w:rPr>
          <w:rFonts w:ascii="Times New Roman" w:hAnsi="Times New Roman"/>
          <w:color w:val="000000"/>
          <w:lang w:val="uk-UA"/>
        </w:rPr>
        <w:softHyphen/>
        <w:t>мічну пару, тематичну групу, асоціативне поле.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З одного боку, усі лексичні мікросистеми об‘єднує однаковий для всіх них </w:t>
      </w:r>
      <w:proofErr w:type="spellStart"/>
      <w:r>
        <w:rPr>
          <w:rFonts w:ascii="Times New Roman" w:hAnsi="Times New Roman"/>
          <w:color w:val="000000"/>
          <w:lang w:val="uk-UA"/>
        </w:rPr>
        <w:t>полевий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принцип групування елементів. З іншого боку, кожна з мікросистем має ознаки, котрі вирізняють її з-поміж інших.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Проблема типології лексичних мікросистем та критеріїв їх виділення є предметом дослідження цілої низки робіт з семасіології </w:t>
      </w:r>
      <w:r>
        <w:rPr>
          <w:rFonts w:ascii="Times New Roman" w:hAnsi="Times New Roman"/>
          <w:lang w:val="uk-UA"/>
        </w:rPr>
        <w:t>[8, 3, 2, 5, 17, 13, 10]</w:t>
      </w:r>
      <w:r>
        <w:rPr>
          <w:rFonts w:ascii="Times New Roman" w:hAnsi="Times New Roman"/>
          <w:color w:val="000000"/>
          <w:lang w:val="uk-UA"/>
        </w:rPr>
        <w:t>. Недоліком більшості досліджень є відсутність чітких теоретичних установок, що виражається у “термінологічній плутанині”, змішуванні угрупувань різ</w:t>
      </w:r>
      <w:r>
        <w:rPr>
          <w:rFonts w:ascii="Times New Roman" w:hAnsi="Times New Roman"/>
          <w:color w:val="000000"/>
          <w:lang w:val="uk-UA"/>
        </w:rPr>
        <w:softHyphen/>
        <w:t>ного типу.</w:t>
      </w:r>
    </w:p>
    <w:p w:rsidR="00025DB7" w:rsidRDefault="00025DB7" w:rsidP="00025DB7">
      <w:pPr>
        <w:pStyle w:val="4"/>
        <w:widowControl/>
        <w:spacing w:line="36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Лексико-семантичне поле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Ми чітко розмежовуємо поле та лексико-семантичне поле (ЛСП) як два різних поняття. Перше означає принцип групування лексики (полем в такому випадку може бути названа будь-яка мікросистема з ознаками поля), друге означає власно мікросистему, де “за семантичним принципом об‘єднується лексика” </w:t>
      </w:r>
      <w:r>
        <w:rPr>
          <w:rFonts w:ascii="Times New Roman" w:hAnsi="Times New Roman"/>
          <w:lang w:val="uk-UA"/>
        </w:rPr>
        <w:t>[10, с. 67]</w:t>
      </w:r>
      <w:r>
        <w:rPr>
          <w:rFonts w:ascii="Times New Roman" w:hAnsi="Times New Roman"/>
          <w:color w:val="000000"/>
          <w:lang w:val="uk-UA"/>
        </w:rPr>
        <w:t xml:space="preserve">. У більшості робіт термін поле вживається саме у широкому смислі. Так, Л.М. Васильєв поняттям “парадигматичне поле” об‘єднує і ЛСГ, і синоніми, і антоніми, інші парадигми, навіть частини мови </w:t>
      </w:r>
      <w:r>
        <w:rPr>
          <w:rFonts w:ascii="Times New Roman" w:hAnsi="Times New Roman"/>
          <w:lang w:val="uk-UA"/>
        </w:rPr>
        <w:t>[3, с. 108]</w:t>
      </w:r>
      <w:r w:rsidRPr="00B43B5E">
        <w:rPr>
          <w:rFonts w:ascii="Times New Roman" w:hAnsi="Times New Roman"/>
          <w:color w:val="000000"/>
          <w:lang w:val="uk-UA"/>
        </w:rPr>
        <w:t xml:space="preserve">. </w:t>
      </w:r>
      <w:r>
        <w:rPr>
          <w:rFonts w:ascii="Times New Roman" w:hAnsi="Times New Roman"/>
          <w:color w:val="000000"/>
          <w:lang w:val="uk-UA"/>
        </w:rPr>
        <w:t>У роботі Н.Г. </w:t>
      </w:r>
      <w:proofErr w:type="spellStart"/>
      <w:r>
        <w:rPr>
          <w:rFonts w:ascii="Times New Roman" w:hAnsi="Times New Roman"/>
          <w:color w:val="000000"/>
          <w:lang w:val="uk-UA"/>
        </w:rPr>
        <w:t>Долгіх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семантичне поле включає слова, що належать до різних частин мови та зв‘язані “вільними відношеннями” </w:t>
      </w:r>
      <w:r>
        <w:rPr>
          <w:rFonts w:ascii="Times New Roman" w:hAnsi="Times New Roman"/>
          <w:lang w:val="uk-UA"/>
        </w:rPr>
        <w:t>[5, с. 91]</w:t>
      </w:r>
      <w:r>
        <w:rPr>
          <w:rFonts w:ascii="Times New Roman" w:hAnsi="Times New Roman"/>
          <w:color w:val="000000"/>
          <w:lang w:val="uk-UA"/>
        </w:rPr>
        <w:t xml:space="preserve">. Г.С. Щур у монографії “Теорії поля у лінгвістиці” наводить близько ста найменувань з терміном “поле”. Недиференційовано називаючи “полем” усі парадигматичні об‘єднання, він взагалі ставить під сумнів необхідність їх розмежування </w:t>
      </w:r>
      <w:r>
        <w:rPr>
          <w:rFonts w:ascii="Times New Roman" w:hAnsi="Times New Roman"/>
          <w:lang w:val="uk-UA"/>
        </w:rPr>
        <w:t>[17, с. 213-214]</w:t>
      </w:r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Як окрема мікросистема (поле у вузькому смислі) ЛСП розглядається у роботах С.Г. </w:t>
      </w:r>
      <w:proofErr w:type="spellStart"/>
      <w:r>
        <w:rPr>
          <w:rFonts w:ascii="Times New Roman" w:hAnsi="Times New Roman"/>
          <w:color w:val="000000"/>
          <w:lang w:val="uk-UA"/>
        </w:rPr>
        <w:t>Бережана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[2]</w:t>
      </w:r>
      <w:r>
        <w:rPr>
          <w:rFonts w:ascii="Times New Roman" w:hAnsi="Times New Roman"/>
          <w:color w:val="000000"/>
          <w:lang w:val="uk-UA"/>
        </w:rPr>
        <w:t xml:space="preserve">, Ю.Н. </w:t>
      </w:r>
      <w:proofErr w:type="spellStart"/>
      <w:r>
        <w:rPr>
          <w:rFonts w:ascii="Times New Roman" w:hAnsi="Times New Roman"/>
          <w:color w:val="000000"/>
          <w:lang w:val="uk-UA"/>
        </w:rPr>
        <w:t>Караулова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[6]</w:t>
      </w:r>
      <w:r>
        <w:rPr>
          <w:rFonts w:ascii="Times New Roman" w:hAnsi="Times New Roman"/>
          <w:color w:val="000000"/>
          <w:lang w:val="uk-UA"/>
        </w:rPr>
        <w:t>, Е. </w:t>
      </w:r>
      <w:proofErr w:type="spellStart"/>
      <w:r>
        <w:rPr>
          <w:rFonts w:ascii="Times New Roman" w:hAnsi="Times New Roman"/>
          <w:color w:val="000000"/>
          <w:lang w:val="uk-UA"/>
        </w:rPr>
        <w:t>Косеріу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[8]</w:t>
      </w:r>
      <w:r>
        <w:rPr>
          <w:rFonts w:ascii="Times New Roman" w:hAnsi="Times New Roman"/>
          <w:color w:val="000000"/>
        </w:rPr>
        <w:t xml:space="preserve">. </w:t>
      </w:r>
      <w:r>
        <w:rPr>
          <w:rFonts w:ascii="Times New Roman" w:hAnsi="Times New Roman"/>
          <w:color w:val="000000"/>
          <w:lang w:val="uk-UA"/>
        </w:rPr>
        <w:t xml:space="preserve">Так, </w:t>
      </w:r>
      <w:proofErr w:type="spellStart"/>
      <w:r>
        <w:rPr>
          <w:rFonts w:ascii="Times New Roman" w:hAnsi="Times New Roman"/>
          <w:color w:val="000000"/>
          <w:lang w:val="uk-UA"/>
        </w:rPr>
        <w:t>Косеріу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семантичним полям протиставляє асоціативні та понятійні поля, а </w:t>
      </w:r>
      <w:proofErr w:type="spellStart"/>
      <w:r>
        <w:rPr>
          <w:rFonts w:ascii="Times New Roman" w:hAnsi="Times New Roman"/>
          <w:color w:val="000000"/>
          <w:lang w:val="uk-UA"/>
        </w:rPr>
        <w:t>Караулов</w:t>
      </w:r>
      <w:proofErr w:type="spellEnd"/>
      <w:r>
        <w:rPr>
          <w:rFonts w:ascii="Times New Roman" w:hAnsi="Times New Roman"/>
          <w:color w:val="000000"/>
          <w:lang w:val="uk-UA"/>
        </w:rPr>
        <w:t>, навпаки, вважає, що ЛСП поєднують в собі властивості асоціативного поля та тематичної групи.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lastRenderedPageBreak/>
        <w:tab/>
        <w:t xml:space="preserve">У найбільш розробленому та теоретично </w:t>
      </w:r>
      <w:proofErr w:type="spellStart"/>
      <w:r>
        <w:rPr>
          <w:rFonts w:ascii="Times New Roman" w:hAnsi="Times New Roman"/>
          <w:color w:val="000000"/>
          <w:lang w:val="uk-UA"/>
        </w:rPr>
        <w:t>обгрунтованому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вигляді про</w:t>
      </w:r>
      <w:r>
        <w:rPr>
          <w:rFonts w:ascii="Times New Roman" w:hAnsi="Times New Roman"/>
          <w:color w:val="000000"/>
          <w:lang w:val="uk-UA"/>
        </w:rPr>
        <w:softHyphen/>
        <w:t>блема типології лексичних мікросистем представлена, на нашу думку, в роботах В.В. Левиць</w:t>
      </w:r>
      <w:r>
        <w:rPr>
          <w:rFonts w:ascii="Times New Roman" w:hAnsi="Times New Roman"/>
          <w:color w:val="000000"/>
          <w:lang w:val="uk-UA"/>
        </w:rPr>
        <w:softHyphen/>
        <w:t xml:space="preserve">кого </w:t>
      </w:r>
      <w:r>
        <w:rPr>
          <w:rFonts w:ascii="Times New Roman" w:hAnsi="Times New Roman"/>
          <w:lang w:val="uk-UA"/>
        </w:rPr>
        <w:t>[10]</w:t>
      </w:r>
      <w:r>
        <w:rPr>
          <w:rFonts w:ascii="Times New Roman" w:hAnsi="Times New Roman"/>
          <w:color w:val="000000"/>
          <w:lang w:val="uk-UA"/>
        </w:rPr>
        <w:t>. Автором пропонуються такі основні критерії розмежування лексичних мікросистем: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 xml:space="preserve">1) </w:t>
      </w:r>
      <w:proofErr w:type="spellStart"/>
      <w:r>
        <w:rPr>
          <w:rFonts w:ascii="Times New Roman" w:hAnsi="Times New Roman"/>
          <w:color w:val="000000"/>
          <w:lang w:val="uk-UA"/>
        </w:rPr>
        <w:t>мовна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/ немовна обумовленість </w:t>
      </w:r>
      <w:proofErr w:type="spellStart"/>
      <w:r>
        <w:rPr>
          <w:rFonts w:ascii="Times New Roman" w:hAnsi="Times New Roman"/>
          <w:color w:val="000000"/>
          <w:lang w:val="uk-UA"/>
        </w:rPr>
        <w:t>зв‘язків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між лексемами;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2) тип структурних відношень всередині мікросистеми;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>3) місце і тип ідентифікатора (імені) групи.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Взявши на озброєння запропоновані критерії, спробуємо дати визначення лексико-семантичному полю.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По-перше, ЛСП виділяється на основі певної понятійної сфери (наприклад, у Й. </w:t>
      </w:r>
      <w:proofErr w:type="spellStart"/>
      <w:r>
        <w:rPr>
          <w:rFonts w:ascii="Times New Roman" w:hAnsi="Times New Roman"/>
          <w:color w:val="000000"/>
          <w:lang w:val="uk-UA"/>
        </w:rPr>
        <w:t>Тріра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– це понятійна сфера інтелекту). Отже, елементами ЛСП є </w:t>
      </w:r>
      <w:proofErr w:type="spellStart"/>
      <w:r>
        <w:rPr>
          <w:rFonts w:ascii="Times New Roman" w:hAnsi="Times New Roman"/>
          <w:color w:val="000000"/>
          <w:lang w:val="uk-UA"/>
        </w:rPr>
        <w:t>понятійно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близькі слова, об‘єднані спільністю позамовних </w:t>
      </w:r>
      <w:proofErr w:type="spellStart"/>
      <w:r>
        <w:rPr>
          <w:rFonts w:ascii="Times New Roman" w:hAnsi="Times New Roman"/>
          <w:color w:val="000000"/>
          <w:lang w:val="uk-UA"/>
        </w:rPr>
        <w:t>зв‘язків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і відношень.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По-друге, лексичні одиниці поля, хоч і належать до спільної понятійної сфери, але покривають її різні сегменти. Вони знаходяться здебільшого у відношенні комутації і не можуть, таким чином, заміняти одна одну.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По-третє, ідентифікатор ЛСП виражений, як правило, словосполученням, наприклад: терміни </w:t>
      </w:r>
      <w:proofErr w:type="spellStart"/>
      <w:r>
        <w:rPr>
          <w:rFonts w:ascii="Times New Roman" w:hAnsi="Times New Roman"/>
          <w:color w:val="000000"/>
          <w:lang w:val="uk-UA"/>
        </w:rPr>
        <w:t>кольоропозначення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, дієслова руху, назви тварин, і лежить за межами поля. Ідентифікатор та елементи ЛСП знаходяться у </w:t>
      </w:r>
      <w:proofErr w:type="spellStart"/>
      <w:r>
        <w:rPr>
          <w:rFonts w:ascii="Times New Roman" w:hAnsi="Times New Roman"/>
          <w:color w:val="000000"/>
          <w:lang w:val="uk-UA"/>
        </w:rPr>
        <w:t>родо</w:t>
      </w:r>
      <w:proofErr w:type="spellEnd"/>
      <w:r>
        <w:rPr>
          <w:rFonts w:ascii="Times New Roman" w:hAnsi="Times New Roman"/>
          <w:color w:val="000000"/>
          <w:lang w:val="uk-UA"/>
        </w:rPr>
        <w:t>-видових відношеннях.</w:t>
      </w:r>
    </w:p>
    <w:p w:rsidR="00025DB7" w:rsidRDefault="00025DB7" w:rsidP="00025DB7">
      <w:pPr>
        <w:pStyle w:val="2"/>
        <w:widowControl/>
        <w:spacing w:line="360" w:lineRule="auto"/>
        <w:jc w:val="center"/>
        <w:rPr>
          <w:rFonts w:ascii="Times New Roman" w:hAnsi="Times New Roman"/>
          <w:b w:val="0"/>
          <w:u w:val="single"/>
        </w:rPr>
      </w:pPr>
      <w:r>
        <w:rPr>
          <w:rFonts w:ascii="Times New Roman" w:hAnsi="Times New Roman"/>
          <w:b w:val="0"/>
          <w:u w:val="single"/>
        </w:rPr>
        <w:t>Лексико-семантична група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Дослідження лексико-семантичних груп (ЛСГ) є традиційним підходом до системного вивчення лексики у вітчизняній семасіологічній науці. До розуміння та вивчення ЛСГ намітилось два основних підходи: тематичний (екстралінгвістичний) та семантичний (лінгвістичний).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Прихильники тематичного підходу Ю.Н. </w:t>
      </w:r>
      <w:proofErr w:type="spellStart"/>
      <w:r>
        <w:rPr>
          <w:rFonts w:ascii="Times New Roman" w:hAnsi="Times New Roman"/>
          <w:color w:val="000000"/>
          <w:lang w:val="uk-UA"/>
        </w:rPr>
        <w:t>Караулов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та С.Г. Бережан </w:t>
      </w:r>
      <w:r>
        <w:rPr>
          <w:rFonts w:ascii="Times New Roman" w:hAnsi="Times New Roman"/>
          <w:lang w:val="uk-UA"/>
        </w:rPr>
        <w:t>[ 2, 6]</w:t>
      </w:r>
      <w:r>
        <w:rPr>
          <w:rFonts w:ascii="Times New Roman" w:hAnsi="Times New Roman"/>
          <w:color w:val="000000"/>
          <w:lang w:val="uk-UA"/>
        </w:rPr>
        <w:t xml:space="preserve"> розглядають ЛСГ як різновид тематичних та навіть асоціативних груп, елементи яких об‘єднані сукупністю позамовних </w:t>
      </w:r>
      <w:proofErr w:type="spellStart"/>
      <w:r>
        <w:rPr>
          <w:rFonts w:ascii="Times New Roman" w:hAnsi="Times New Roman"/>
          <w:color w:val="000000"/>
          <w:lang w:val="uk-UA"/>
        </w:rPr>
        <w:t>зв‘язків</w:t>
      </w:r>
      <w:proofErr w:type="spellEnd"/>
      <w:r>
        <w:rPr>
          <w:rFonts w:ascii="Times New Roman" w:hAnsi="Times New Roman"/>
          <w:color w:val="000000"/>
          <w:lang w:val="uk-UA"/>
        </w:rPr>
        <w:t>. Ю.Н. </w:t>
      </w:r>
      <w:proofErr w:type="spellStart"/>
      <w:r>
        <w:rPr>
          <w:rFonts w:ascii="Times New Roman" w:hAnsi="Times New Roman"/>
          <w:color w:val="000000"/>
          <w:lang w:val="uk-UA"/>
        </w:rPr>
        <w:t>Караулов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уточнює, що це можуть бути зв‘язки по роду і виду, цілого та частини, функціональні, ситуативні </w:t>
      </w:r>
      <w:r>
        <w:rPr>
          <w:rFonts w:ascii="Times New Roman" w:hAnsi="Times New Roman"/>
          <w:lang w:val="uk-UA"/>
        </w:rPr>
        <w:t>[6, с. 73]</w:t>
      </w:r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  <w:lang w:val="uk-UA"/>
        </w:rPr>
        <w:lastRenderedPageBreak/>
        <w:tab/>
        <w:t xml:space="preserve">Прихильники “семантичного” підходу, навпаки, вважають, що елементи ЛСГ об‘єднуються спільністю </w:t>
      </w:r>
      <w:proofErr w:type="spellStart"/>
      <w:r>
        <w:rPr>
          <w:rFonts w:ascii="Times New Roman" w:hAnsi="Times New Roman"/>
          <w:color w:val="000000"/>
          <w:lang w:val="uk-UA"/>
        </w:rPr>
        <w:t>мовних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значень. Однак, навряд чи можна назвати вичерпним, </w:t>
      </w:r>
      <w:proofErr w:type="spellStart"/>
      <w:r>
        <w:rPr>
          <w:rFonts w:ascii="Times New Roman" w:hAnsi="Times New Roman"/>
          <w:color w:val="000000"/>
          <w:lang w:val="uk-UA"/>
        </w:rPr>
        <w:t>розкриваючим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специфіку ЛСГ якесь з наведених визначень: “ЛСГ представляє собою об‘єднання двох, кількох чи багатьох слів за їх лексичними значеннями” </w:t>
      </w:r>
      <w:r>
        <w:rPr>
          <w:rFonts w:ascii="Times New Roman" w:hAnsi="Times New Roman"/>
          <w:lang w:val="uk-UA"/>
        </w:rPr>
        <w:t>[15, с. 525]</w:t>
      </w:r>
      <w:r>
        <w:rPr>
          <w:rFonts w:ascii="Times New Roman" w:hAnsi="Times New Roman"/>
          <w:color w:val="000000"/>
          <w:lang w:val="uk-UA"/>
        </w:rPr>
        <w:t xml:space="preserve">. “Терміном ЛСГ можна позначити будь-який семантичний клас слів (лексем), об‘єднаних хоча б однією лексичною парадигматичною семою (множником)” </w:t>
      </w:r>
      <w:r>
        <w:rPr>
          <w:rFonts w:ascii="Times New Roman" w:hAnsi="Times New Roman"/>
          <w:lang w:val="uk-UA"/>
        </w:rPr>
        <w:t>[3, с. 11]</w:t>
      </w:r>
      <w:r>
        <w:rPr>
          <w:rFonts w:ascii="Times New Roman" w:hAnsi="Times New Roman"/>
          <w:color w:val="000000"/>
        </w:rPr>
        <w:t xml:space="preserve">. </w:t>
      </w:r>
      <w:r>
        <w:rPr>
          <w:rFonts w:ascii="Times New Roman" w:hAnsi="Times New Roman"/>
          <w:color w:val="000000"/>
          <w:lang w:val="uk-UA"/>
        </w:rPr>
        <w:t xml:space="preserve">“ЛСГ – це об‘єднання сем за спільною функцією, яка виявляється через семантичну спільність словникових дефініцій” </w:t>
      </w:r>
      <w:r>
        <w:rPr>
          <w:rFonts w:ascii="Times New Roman" w:hAnsi="Times New Roman"/>
          <w:lang w:val="uk-UA"/>
        </w:rPr>
        <w:t>[16, с. 15]</w:t>
      </w:r>
      <w:r>
        <w:rPr>
          <w:rFonts w:ascii="Times New Roman" w:hAnsi="Times New Roman"/>
          <w:color w:val="000000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 xml:space="preserve">Щодо семантичної взаємодії слів у ЛСГ, слід погодитись з Ф. </w:t>
      </w:r>
      <w:proofErr w:type="spellStart"/>
      <w:r>
        <w:rPr>
          <w:rFonts w:ascii="Times New Roman" w:hAnsi="Times New Roman"/>
          <w:color w:val="000000"/>
          <w:lang w:val="uk-UA"/>
        </w:rPr>
        <w:t>Філіним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та В.В. </w:t>
      </w:r>
      <w:proofErr w:type="spellStart"/>
      <w:r>
        <w:rPr>
          <w:rFonts w:ascii="Times New Roman" w:hAnsi="Times New Roman"/>
          <w:color w:val="000000"/>
          <w:lang w:val="uk-UA"/>
        </w:rPr>
        <w:t>Банкевичем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[ 1, 15]</w:t>
      </w:r>
      <w:r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/>
          <w:color w:val="000000"/>
          <w:lang w:val="uk-UA"/>
        </w:rPr>
        <w:t>що в ЛСГ відбувається диференціація загального значення, і тому основними відношеннями в ЛСГ є синонімічні відношення. У експериментальних дослідженнях визначення ЛСГ конкретизується з урахуванням методу виділення ЛСГ. Класичним прикладом є вичленення ЛСГ слів із значенням “земля”, проведене А.А. </w:t>
      </w:r>
      <w:proofErr w:type="spellStart"/>
      <w:r>
        <w:rPr>
          <w:rFonts w:ascii="Times New Roman" w:hAnsi="Times New Roman"/>
          <w:color w:val="000000"/>
          <w:lang w:val="uk-UA"/>
        </w:rPr>
        <w:t>Уфімцевою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[14]</w:t>
      </w:r>
      <w:r>
        <w:rPr>
          <w:rFonts w:ascii="Times New Roman" w:hAnsi="Times New Roman"/>
          <w:color w:val="000000"/>
        </w:rPr>
        <w:t>.</w:t>
      </w:r>
      <w:r>
        <w:rPr>
          <w:rFonts w:ascii="Times New Roman" w:hAnsi="Times New Roman"/>
          <w:color w:val="000000"/>
          <w:lang w:val="uk-UA"/>
        </w:rPr>
        <w:t xml:space="preserve"> Відмежування ЛСГ відбувалось не на основі певного поняття, як у випадку ЛСП, а на основі багатозначного слова з усією сукупністю його значень. Кожен з ЛСВ цього слова утворював синонімічні ряди з іншими словами, що входили до складу ЛСГ.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На основі критеріїв, запропонованих В.В. Левицьким (див. вище), можна навести наступні ознаки ЛСГ.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По-перше, елементи ЛСГ об‘єднуються спільністю внутрішньомовних </w:t>
      </w:r>
      <w:proofErr w:type="spellStart"/>
      <w:r>
        <w:rPr>
          <w:rFonts w:ascii="Times New Roman" w:hAnsi="Times New Roman"/>
          <w:color w:val="000000"/>
          <w:lang w:val="uk-UA"/>
        </w:rPr>
        <w:t>зв‘язків</w:t>
      </w:r>
      <w:proofErr w:type="spellEnd"/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По-друге, для членів ЛСГ, на відміну від ЛСП, характерним є наявність двох різних типів відношень – субституції (відношення в синонімічних рядах, утворених кожним з ЛСВ домінанти) та комутації (відношення між окремими ЛСВ).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По-третє, слово, на основі якого відбувається відмежування ЛСГ, є її домінантою і входить в її склад. На відміну від ЛСП, семантично однорідного </w:t>
      </w:r>
      <w:r>
        <w:rPr>
          <w:rFonts w:ascii="Times New Roman" w:hAnsi="Times New Roman"/>
          <w:color w:val="000000"/>
          <w:lang w:val="uk-UA"/>
        </w:rPr>
        <w:lastRenderedPageBreak/>
        <w:t>угрупування, елементи якого об‘єднані однією семою, ЛСГ виділяється за кількома семами.</w:t>
      </w:r>
    </w:p>
    <w:p w:rsidR="00025DB7" w:rsidRDefault="00025DB7" w:rsidP="00025DB7">
      <w:pPr>
        <w:spacing w:line="360" w:lineRule="auto"/>
        <w:rPr>
          <w:rFonts w:ascii="Times New Roman" w:hAnsi="Times New Roman"/>
          <w:b/>
          <w:color w:val="000000"/>
          <w:lang w:val="uk-UA"/>
        </w:rPr>
      </w:pPr>
    </w:p>
    <w:p w:rsidR="00025DB7" w:rsidRDefault="00025DB7" w:rsidP="00025DB7">
      <w:pPr>
        <w:pStyle w:val="4"/>
        <w:widowControl/>
        <w:spacing w:line="36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Синонімічний ряд. Антонімічна пара</w:t>
      </w:r>
    </w:p>
    <w:p w:rsidR="00025DB7" w:rsidRPr="00B43B5E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Синоніми і антоніми розглядаються деякими лінгвістами як члени більш крупних парадигматичних утворювань. Так, Ф. Філін вважає синоніми і антоніми різновидами ЛСГ </w:t>
      </w:r>
      <w:r>
        <w:rPr>
          <w:rFonts w:ascii="Times New Roman" w:hAnsi="Times New Roman"/>
          <w:lang w:val="uk-UA"/>
        </w:rPr>
        <w:t>[15]</w:t>
      </w:r>
      <w:r w:rsidRPr="00B43B5E">
        <w:rPr>
          <w:rFonts w:ascii="Times New Roman" w:hAnsi="Times New Roman"/>
          <w:color w:val="000000"/>
          <w:lang w:val="uk-UA"/>
        </w:rPr>
        <w:t xml:space="preserve">, </w:t>
      </w:r>
      <w:r>
        <w:rPr>
          <w:rFonts w:ascii="Times New Roman" w:hAnsi="Times New Roman"/>
          <w:color w:val="000000"/>
          <w:lang w:val="uk-UA"/>
        </w:rPr>
        <w:t xml:space="preserve">а Л.М. Васильєв вводить їх в склад семантичних полів </w:t>
      </w:r>
      <w:r>
        <w:rPr>
          <w:rFonts w:ascii="Times New Roman" w:hAnsi="Times New Roman"/>
          <w:lang w:val="uk-UA"/>
        </w:rPr>
        <w:t>[3]</w:t>
      </w:r>
      <w:r w:rsidRPr="00B43B5E">
        <w:rPr>
          <w:rFonts w:ascii="Times New Roman" w:hAnsi="Times New Roman"/>
          <w:color w:val="000000"/>
          <w:lang w:val="uk-UA"/>
        </w:rPr>
        <w:t xml:space="preserve">. </w:t>
      </w:r>
      <w:r>
        <w:rPr>
          <w:rFonts w:ascii="Times New Roman" w:hAnsi="Times New Roman"/>
          <w:color w:val="000000"/>
          <w:lang w:val="uk-UA"/>
        </w:rPr>
        <w:t xml:space="preserve">Більш правомірним, однак, було б розглядати синонімічні ряди та антонімічні пари як рівноправні мікросистеми поруч з ЛСГ, ЛСП та ін., як це робить А.А. </w:t>
      </w:r>
      <w:proofErr w:type="spellStart"/>
      <w:r>
        <w:rPr>
          <w:rFonts w:ascii="Times New Roman" w:hAnsi="Times New Roman"/>
          <w:color w:val="000000"/>
          <w:lang w:val="uk-UA"/>
        </w:rPr>
        <w:t>Уфімцева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[14]</w:t>
      </w:r>
      <w:r w:rsidRPr="00B43B5E"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 w:rsidRPr="00B43B5E">
        <w:rPr>
          <w:rFonts w:ascii="Times New Roman" w:hAnsi="Times New Roman"/>
          <w:color w:val="000000"/>
          <w:lang w:val="uk-UA"/>
        </w:rPr>
        <w:tab/>
      </w:r>
      <w:r>
        <w:rPr>
          <w:rFonts w:ascii="Times New Roman" w:hAnsi="Times New Roman"/>
          <w:color w:val="000000"/>
          <w:lang w:val="uk-UA"/>
        </w:rPr>
        <w:t>Синонімічний ряд (СР) як лексичне угрупування характеризується такими ознаками.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По-перше, якщо критеріями синонімічності слів вважати </w:t>
      </w:r>
      <w:proofErr w:type="spellStart"/>
      <w:r>
        <w:rPr>
          <w:rFonts w:ascii="Times New Roman" w:hAnsi="Times New Roman"/>
          <w:color w:val="000000"/>
          <w:lang w:val="uk-UA"/>
        </w:rPr>
        <w:t>денотативно-сигніфікативну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lang w:val="uk-UA"/>
        </w:rPr>
        <w:t>сполучувальну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спільність, то між членами СР встановлюються відношення з ізоморфним за своєю структурою співвідношенням </w:t>
      </w:r>
      <w:proofErr w:type="spellStart"/>
      <w:r>
        <w:rPr>
          <w:rFonts w:ascii="Times New Roman" w:hAnsi="Times New Roman"/>
          <w:color w:val="000000"/>
          <w:lang w:val="uk-UA"/>
        </w:rPr>
        <w:t>мовних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і позамовних факторів.</w:t>
      </w:r>
    </w:p>
    <w:p w:rsidR="00025DB7" w:rsidRDefault="00025DB7" w:rsidP="00025DB7">
      <w:pPr>
        <w:pStyle w:val="a3"/>
        <w:widowControl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По-друге, основним типом відношень між елементами СР є неповна субституція, у випадку абсолютних синонімів – повна субституція.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По-третє, СР, як і ЛСГ, відмежовується відносно якогось слова – домінанти, яке входить в склад СР. На відміну від ЛСГ, відмежування відбувається, як правило, на основі основного значення слова.</w:t>
      </w:r>
    </w:p>
    <w:p w:rsidR="00025DB7" w:rsidRDefault="00025DB7" w:rsidP="00025DB7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  <w:color w:val="000000"/>
          <w:lang w:val="uk-UA"/>
        </w:rPr>
        <w:tab/>
        <w:t xml:space="preserve">Антонімія – явище, за своєю природою аналогічне синонімії </w:t>
      </w:r>
      <w:r>
        <w:rPr>
          <w:rFonts w:ascii="Times New Roman" w:hAnsi="Times New Roman"/>
          <w:lang w:val="uk-UA"/>
        </w:rPr>
        <w:t>[4]</w:t>
      </w:r>
      <w:r>
        <w:rPr>
          <w:rFonts w:ascii="Times New Roman" w:hAnsi="Times New Roman"/>
          <w:color w:val="000000"/>
          <w:lang w:val="uk-UA"/>
        </w:rPr>
        <w:t xml:space="preserve">. Слова-антоніми і слова-синоніми виділяються на основі </w:t>
      </w:r>
      <w:proofErr w:type="spellStart"/>
      <w:r>
        <w:rPr>
          <w:rFonts w:ascii="Times New Roman" w:hAnsi="Times New Roman"/>
          <w:color w:val="000000"/>
          <w:lang w:val="uk-UA"/>
        </w:rPr>
        <w:t>денотативно-сигніфікатив</w:t>
      </w:r>
      <w:r>
        <w:rPr>
          <w:rFonts w:ascii="Times New Roman" w:hAnsi="Times New Roman"/>
          <w:color w:val="000000"/>
          <w:lang w:val="uk-UA"/>
        </w:rPr>
        <w:softHyphen/>
        <w:t>ної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lang w:val="uk-UA"/>
        </w:rPr>
        <w:t>сполучувальної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спільності.</w:t>
      </w:r>
      <w:r>
        <w:rPr>
          <w:rFonts w:ascii="Times New Roman" w:hAnsi="Times New Roman"/>
        </w:rPr>
        <w:t xml:space="preserve"> Члени </w:t>
      </w:r>
      <w:proofErr w:type="spellStart"/>
      <w:r>
        <w:rPr>
          <w:rFonts w:ascii="Times New Roman" w:hAnsi="Times New Roman"/>
        </w:rPr>
        <w:t>антонімічної</w:t>
      </w:r>
      <w:proofErr w:type="spellEnd"/>
      <w:r>
        <w:rPr>
          <w:rFonts w:ascii="Times New Roman" w:hAnsi="Times New Roman"/>
        </w:rPr>
        <w:t xml:space="preserve"> пари </w:t>
      </w:r>
      <w:proofErr w:type="spellStart"/>
      <w:r>
        <w:rPr>
          <w:rFonts w:ascii="Times New Roman" w:hAnsi="Times New Roman"/>
        </w:rPr>
        <w:t>зв‘язані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відношення</w:t>
      </w:r>
      <w:r>
        <w:rPr>
          <w:rFonts w:ascii="Times New Roman" w:hAnsi="Times New Roman"/>
        </w:rPr>
        <w:softHyphen/>
        <w:t>ми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контрасної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дистрибуції</w:t>
      </w:r>
      <w:proofErr w:type="spellEnd"/>
      <w:r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</w:rPr>
        <w:t>Мікросистема</w:t>
      </w:r>
      <w:proofErr w:type="spellEnd"/>
      <w:r>
        <w:rPr>
          <w:rFonts w:ascii="Times New Roman" w:hAnsi="Times New Roman"/>
        </w:rPr>
        <w:t xml:space="preserve">, </w:t>
      </w:r>
      <w:proofErr w:type="spellStart"/>
      <w:r>
        <w:rPr>
          <w:rFonts w:ascii="Times New Roman" w:hAnsi="Times New Roman"/>
        </w:rPr>
        <w:t>що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складається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із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слів-антонімів</w:t>
      </w:r>
      <w:proofErr w:type="spellEnd"/>
      <w:r>
        <w:rPr>
          <w:rFonts w:ascii="Times New Roman" w:hAnsi="Times New Roman"/>
        </w:rPr>
        <w:t xml:space="preserve">, не </w:t>
      </w:r>
      <w:proofErr w:type="spellStart"/>
      <w:r>
        <w:rPr>
          <w:rFonts w:ascii="Times New Roman" w:hAnsi="Times New Roman"/>
        </w:rPr>
        <w:t>має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загального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імені</w:t>
      </w:r>
      <w:proofErr w:type="spellEnd"/>
      <w:r>
        <w:rPr>
          <w:rFonts w:ascii="Times New Roman" w:hAnsi="Times New Roman"/>
        </w:rPr>
        <w:t xml:space="preserve">, як </w:t>
      </w:r>
      <w:proofErr w:type="spellStart"/>
      <w:r>
        <w:rPr>
          <w:rFonts w:ascii="Times New Roman" w:hAnsi="Times New Roman"/>
        </w:rPr>
        <w:t>синонімічний</w:t>
      </w:r>
      <w:proofErr w:type="spellEnd"/>
      <w:r>
        <w:rPr>
          <w:rFonts w:ascii="Times New Roman" w:hAnsi="Times New Roman"/>
        </w:rPr>
        <w:t xml:space="preserve"> ряд, а </w:t>
      </w:r>
      <w:proofErr w:type="spellStart"/>
      <w:proofErr w:type="gramStart"/>
      <w:r>
        <w:rPr>
          <w:rFonts w:ascii="Times New Roman" w:hAnsi="Times New Roman"/>
        </w:rPr>
        <w:t>задається</w:t>
      </w:r>
      <w:proofErr w:type="spellEnd"/>
      <w:proofErr w:type="gram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тими</w:t>
      </w:r>
      <w:proofErr w:type="spellEnd"/>
      <w:r>
        <w:rPr>
          <w:rFonts w:ascii="Times New Roman" w:hAnsi="Times New Roman"/>
        </w:rPr>
        <w:t xml:space="preserve"> ж словами-</w:t>
      </w:r>
      <w:proofErr w:type="spellStart"/>
      <w:r>
        <w:rPr>
          <w:rFonts w:ascii="Times New Roman" w:hAnsi="Times New Roman"/>
        </w:rPr>
        <w:t>антонімами</w:t>
      </w:r>
      <w:proofErr w:type="spellEnd"/>
      <w:r>
        <w:rPr>
          <w:rFonts w:ascii="Times New Roman" w:hAnsi="Times New Roman"/>
        </w:rPr>
        <w:t>.</w:t>
      </w:r>
    </w:p>
    <w:p w:rsidR="00025DB7" w:rsidRDefault="00025DB7" w:rsidP="00025DB7">
      <w:pPr>
        <w:pStyle w:val="2"/>
        <w:widowControl/>
        <w:spacing w:line="360" w:lineRule="auto"/>
        <w:jc w:val="center"/>
        <w:rPr>
          <w:rFonts w:ascii="Times New Roman" w:hAnsi="Times New Roman"/>
          <w:b w:val="0"/>
          <w:u w:val="single"/>
        </w:rPr>
      </w:pPr>
      <w:r>
        <w:rPr>
          <w:rFonts w:ascii="Times New Roman" w:hAnsi="Times New Roman"/>
          <w:b w:val="0"/>
          <w:u w:val="single"/>
        </w:rPr>
        <w:t>Тематична група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  <w:lang w:val="uk-UA"/>
        </w:rPr>
        <w:tab/>
        <w:t xml:space="preserve">Тематична група (ТГ) як форма систематизації лексики має велике значення для практики вивчення іноземних мов. До ТГ відносять класи слів, </w:t>
      </w:r>
      <w:r>
        <w:rPr>
          <w:rFonts w:ascii="Times New Roman" w:hAnsi="Times New Roman"/>
          <w:color w:val="000000"/>
          <w:lang w:val="uk-UA"/>
        </w:rPr>
        <w:lastRenderedPageBreak/>
        <w:t xml:space="preserve">які “об‘єднуються однією і тією ж типовою ситуацією чи темою”, але “спільна ідентифікуюча (ядерна) сема для них не обов‘язкова” </w:t>
      </w:r>
      <w:r>
        <w:rPr>
          <w:rFonts w:ascii="Times New Roman" w:hAnsi="Times New Roman"/>
          <w:lang w:val="uk-UA"/>
        </w:rPr>
        <w:t>[3, с. 110]</w:t>
      </w:r>
      <w:r>
        <w:rPr>
          <w:rFonts w:ascii="Times New Roman" w:hAnsi="Times New Roman"/>
          <w:color w:val="000000"/>
        </w:rPr>
        <w:t>.</w:t>
      </w:r>
    </w:p>
    <w:p w:rsidR="00025DB7" w:rsidRPr="00B43B5E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  <w:lang w:val="uk-UA"/>
        </w:rPr>
        <w:t xml:space="preserve">Слід відмежовувати ТГ від інших угрупувань, насамперед, ЛСГ та ЛСП. Так, на відміну від ЛСГ та ЛСП, семантичні зв‘язки в яких </w:t>
      </w:r>
      <w:proofErr w:type="spellStart"/>
      <w:r>
        <w:rPr>
          <w:rFonts w:ascii="Times New Roman" w:hAnsi="Times New Roman"/>
          <w:color w:val="000000"/>
          <w:lang w:val="uk-UA"/>
        </w:rPr>
        <w:t>грунтуються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на тотожності </w:t>
      </w:r>
      <w:proofErr w:type="spellStart"/>
      <w:r>
        <w:rPr>
          <w:rFonts w:ascii="Times New Roman" w:hAnsi="Times New Roman"/>
          <w:color w:val="000000"/>
          <w:lang w:val="uk-UA"/>
        </w:rPr>
        <w:t>сигніфікативного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аспекту значення, лексичні одиниці ТГ характеризуються “денотативною спільністю як властивістю слів позначати один і той самий клас екстралінгвістичних об‘єктів” </w:t>
      </w:r>
      <w:r>
        <w:rPr>
          <w:rFonts w:ascii="Times New Roman" w:hAnsi="Times New Roman"/>
          <w:lang w:val="uk-UA"/>
        </w:rPr>
        <w:t>[1, с. 32]</w:t>
      </w:r>
      <w:r>
        <w:rPr>
          <w:rFonts w:ascii="Times New Roman" w:hAnsi="Times New Roman"/>
          <w:color w:val="000000"/>
          <w:lang w:val="uk-UA"/>
        </w:rPr>
        <w:t xml:space="preserve">. Найбільш важливою особливістю ТГ є позамовна обумовленість відношень між її елементами </w:t>
      </w:r>
      <w:r>
        <w:rPr>
          <w:rFonts w:ascii="Times New Roman" w:hAnsi="Times New Roman"/>
          <w:lang w:val="uk-UA"/>
        </w:rPr>
        <w:t>[1, с. 31, 2, с. 116, 10, с. 72]</w:t>
      </w:r>
      <w:r>
        <w:rPr>
          <w:rFonts w:ascii="Times New Roman" w:hAnsi="Times New Roman"/>
          <w:color w:val="000000"/>
          <w:lang w:val="uk-UA"/>
        </w:rPr>
        <w:t xml:space="preserve">, хоча існує також протилежна думка </w:t>
      </w:r>
      <w:r>
        <w:rPr>
          <w:rFonts w:ascii="Times New Roman" w:hAnsi="Times New Roman"/>
          <w:lang w:val="uk-UA"/>
        </w:rPr>
        <w:t>[16, с. 19]</w:t>
      </w:r>
      <w:r w:rsidRPr="00B43B5E"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pStyle w:val="a3"/>
        <w:widowControl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Другою важливою ознакою ТГ є “випадковість” чи “розрізненість” відношень між її членами [15, с. 531, 16, с. 19] та можливість включення в її склад одиниць різних частин мови. Іменем ТГ є, як правило, слово чи словосполучення, що лежить поза межами групи.</w:t>
      </w:r>
    </w:p>
    <w:p w:rsidR="00025DB7" w:rsidRDefault="00025DB7" w:rsidP="00025DB7">
      <w:pPr>
        <w:pStyle w:val="2"/>
        <w:widowControl/>
        <w:spacing w:line="360" w:lineRule="auto"/>
        <w:jc w:val="center"/>
        <w:rPr>
          <w:rFonts w:ascii="Times New Roman" w:hAnsi="Times New Roman"/>
          <w:b w:val="0"/>
          <w:u w:val="single"/>
        </w:rPr>
      </w:pPr>
      <w:r>
        <w:rPr>
          <w:rFonts w:ascii="Times New Roman" w:hAnsi="Times New Roman"/>
          <w:b w:val="0"/>
          <w:u w:val="single"/>
        </w:rPr>
        <w:t>Асоціативне поле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>Асоціативне поле (АП) утворюється словами, які наводяться інформантом на ключове слово у психолінгвістичному експерименті.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АП виділяється суб‘єктивно, але, як відзначає Ю.Н. </w:t>
      </w:r>
      <w:proofErr w:type="spellStart"/>
      <w:r>
        <w:rPr>
          <w:rFonts w:ascii="Times New Roman" w:hAnsi="Times New Roman"/>
          <w:color w:val="000000"/>
          <w:lang w:val="uk-UA"/>
        </w:rPr>
        <w:t>Караулов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</w:t>
      </w:r>
      <w:r>
        <w:rPr>
          <w:rFonts w:ascii="Times New Roman" w:hAnsi="Times New Roman"/>
          <w:lang w:val="uk-UA"/>
        </w:rPr>
        <w:t>[6, с. 176]</w:t>
      </w:r>
      <w:r>
        <w:rPr>
          <w:rFonts w:ascii="Times New Roman" w:hAnsi="Times New Roman"/>
          <w:color w:val="000000"/>
          <w:lang w:val="uk-UA"/>
        </w:rPr>
        <w:t xml:space="preserve">, будучи </w:t>
      </w:r>
      <w:proofErr w:type="spellStart"/>
      <w:r>
        <w:rPr>
          <w:rFonts w:ascii="Times New Roman" w:hAnsi="Times New Roman"/>
          <w:color w:val="000000"/>
          <w:lang w:val="uk-UA"/>
        </w:rPr>
        <w:t>онтологічно</w:t>
      </w:r>
      <w:proofErr w:type="spellEnd"/>
      <w:r>
        <w:rPr>
          <w:rFonts w:ascii="Times New Roman" w:hAnsi="Times New Roman"/>
          <w:color w:val="000000"/>
          <w:lang w:val="uk-UA"/>
        </w:rPr>
        <w:t xml:space="preserve"> відображенням структур думки, воно може розглядатися як “характеристика середнього носія мови, що сприймає дійсність”.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lang w:val="uk-UA"/>
        </w:rPr>
        <w:tab/>
        <w:t xml:space="preserve">АП, як і ТГ, об‘єднують одиниці різних частин мови на основі однієї або кількох спільних сем </w:t>
      </w:r>
      <w:r>
        <w:rPr>
          <w:rFonts w:ascii="Times New Roman" w:hAnsi="Times New Roman"/>
          <w:lang w:val="uk-UA"/>
        </w:rPr>
        <w:t>[12, с. 33]</w:t>
      </w:r>
      <w:r>
        <w:rPr>
          <w:rFonts w:ascii="Times New Roman" w:hAnsi="Times New Roman"/>
          <w:color w:val="000000"/>
        </w:rPr>
        <w:t xml:space="preserve">. </w:t>
      </w:r>
      <w:r>
        <w:rPr>
          <w:rFonts w:ascii="Times New Roman" w:hAnsi="Times New Roman"/>
          <w:color w:val="000000"/>
          <w:lang w:val="uk-UA"/>
        </w:rPr>
        <w:t>На відміну від ЛСП, між елементами якої існує обов‘язковий смисловий зв‘язок та на відміну від ТГ, де такі зв‘язки є нерегулярними, елементи АП зв‘язані з словом</w:t>
      </w:r>
      <w:r>
        <w:rPr>
          <w:rFonts w:ascii="Times New Roman" w:hAnsi="Times New Roman"/>
          <w:color w:val="000000"/>
          <w:lang w:val="uk-UA"/>
        </w:rPr>
        <w:noBreakHyphen/>
        <w:t xml:space="preserve">ідентифікатором (словом-стимулом) асоціативним зв‘язком </w:t>
      </w:r>
      <w:r>
        <w:rPr>
          <w:rFonts w:ascii="Times New Roman" w:hAnsi="Times New Roman"/>
          <w:lang w:val="uk-UA"/>
        </w:rPr>
        <w:t>[7]</w:t>
      </w:r>
      <w:r>
        <w:rPr>
          <w:rFonts w:ascii="Times New Roman" w:hAnsi="Times New Roman"/>
          <w:color w:val="000000"/>
          <w:lang w:val="uk-UA"/>
        </w:rPr>
        <w:t>.</w:t>
      </w:r>
    </w:p>
    <w:p w:rsidR="00025DB7" w:rsidRDefault="00025DB7" w:rsidP="00025DB7">
      <w:pPr>
        <w:spacing w:line="360" w:lineRule="auto"/>
        <w:rPr>
          <w:rFonts w:ascii="Times New Roman" w:hAnsi="Times New Roman"/>
          <w:color w:val="000000"/>
          <w:lang w:val="uk-UA"/>
        </w:rPr>
      </w:pPr>
    </w:p>
    <w:p w:rsidR="00025DB7" w:rsidRPr="00F85672" w:rsidRDefault="00025DB7" w:rsidP="00025DB7">
      <w:pPr>
        <w:spacing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F85672">
        <w:rPr>
          <w:rFonts w:ascii="Times New Roman" w:hAnsi="Times New Roman"/>
          <w:b/>
          <w:color w:val="000000"/>
          <w:sz w:val="32"/>
          <w:szCs w:val="32"/>
          <w:lang w:val="uk-UA"/>
        </w:rPr>
        <w:t>ЛІТЕРАТУРА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  <w:lang w:val="uk-UA"/>
        </w:rPr>
      </w:pPr>
      <w:proofErr w:type="spellStart"/>
      <w:r>
        <w:rPr>
          <w:rFonts w:ascii="Times New Roman" w:hAnsi="Times New Roman"/>
        </w:rPr>
        <w:lastRenderedPageBreak/>
        <w:t>Банкевич</w:t>
      </w:r>
      <w:proofErr w:type="spellEnd"/>
      <w:r>
        <w:rPr>
          <w:rFonts w:ascii="Times New Roman" w:hAnsi="Times New Roman"/>
        </w:rPr>
        <w:t xml:space="preserve"> В.В. К вопросу о соотношении ЛСГ и тематических групп // Семантика слова и предложения: </w:t>
      </w:r>
      <w:proofErr w:type="spellStart"/>
      <w:r>
        <w:rPr>
          <w:rFonts w:ascii="Times New Roman" w:hAnsi="Times New Roman"/>
        </w:rPr>
        <w:t>Межвуз</w:t>
      </w:r>
      <w:proofErr w:type="spellEnd"/>
      <w:r>
        <w:rPr>
          <w:rFonts w:ascii="Times New Roman" w:hAnsi="Times New Roman"/>
        </w:rPr>
        <w:t>. сб. науч. тр. – Л.: Изд-во ЛГУ, 1985. – С. 30</w:t>
      </w:r>
      <w:r>
        <w:rPr>
          <w:rFonts w:ascii="Times New Roman" w:hAnsi="Times New Roman"/>
        </w:rPr>
        <w:noBreakHyphen/>
        <w:t>35.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Бережан</w:t>
      </w:r>
      <w:proofErr w:type="spellEnd"/>
      <w:r>
        <w:rPr>
          <w:rFonts w:ascii="Times New Roman" w:hAnsi="Times New Roman"/>
        </w:rPr>
        <w:t xml:space="preserve"> С.Г. Семантическая эквивалентность лексических единиц. – Кишинев: </w:t>
      </w:r>
      <w:proofErr w:type="spellStart"/>
      <w:r>
        <w:rPr>
          <w:rFonts w:ascii="Times New Roman" w:hAnsi="Times New Roman"/>
        </w:rPr>
        <w:t>Штиинца</w:t>
      </w:r>
      <w:proofErr w:type="spellEnd"/>
      <w:r>
        <w:rPr>
          <w:rFonts w:ascii="Times New Roman" w:hAnsi="Times New Roman"/>
        </w:rPr>
        <w:t>, 1973. – 372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Васильев Л.М. Теория семантических полей // Вопросы языкознания. – 1971. – №5. – С. 105-113.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Вилюман</w:t>
      </w:r>
      <w:proofErr w:type="spellEnd"/>
      <w:r>
        <w:rPr>
          <w:rFonts w:ascii="Times New Roman" w:hAnsi="Times New Roman"/>
        </w:rPr>
        <w:t xml:space="preserve"> В.Г. Английская синонимика. – М.: Высшая школа, 1980. – 127 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Долгих Н.Г. Теория семантического поля на современном этапе развития семасиологии // </w:t>
      </w:r>
      <w:proofErr w:type="spellStart"/>
      <w:r>
        <w:rPr>
          <w:rFonts w:ascii="Times New Roman" w:hAnsi="Times New Roman"/>
        </w:rPr>
        <w:t>Филол</w:t>
      </w:r>
      <w:proofErr w:type="spellEnd"/>
      <w:r>
        <w:rPr>
          <w:rFonts w:ascii="Times New Roman" w:hAnsi="Times New Roman"/>
        </w:rPr>
        <w:t>. науки. – 1973. – №1. – С. 89-98.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Караулов Ю.Н. Лингвистическое конструирование и тезаурус русского языка. – М.: Наука, 1981. – 364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Клименко А.П. Вопросы психолингвистического изучения семантики. – Минск: </w:t>
      </w:r>
      <w:proofErr w:type="spellStart"/>
      <w:r>
        <w:rPr>
          <w:rFonts w:ascii="Times New Roman" w:hAnsi="Times New Roman"/>
        </w:rPr>
        <w:t>Вышейшая</w:t>
      </w:r>
      <w:proofErr w:type="spellEnd"/>
      <w:r>
        <w:rPr>
          <w:rFonts w:ascii="Times New Roman" w:hAnsi="Times New Roman"/>
        </w:rPr>
        <w:t xml:space="preserve"> школа, 1970. – 250 с.</w:t>
      </w:r>
    </w:p>
    <w:p w:rsidR="00025DB7" w:rsidRPr="00D70ED2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lang w:val="uk-UA"/>
        </w:rPr>
        <w:t>Косериу</w:t>
      </w:r>
      <w:proofErr w:type="spellEnd"/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</w:rPr>
        <w:t xml:space="preserve">Э. </w:t>
      </w:r>
      <w:proofErr w:type="gramStart"/>
      <w:r>
        <w:rPr>
          <w:rFonts w:ascii="Times New Roman" w:hAnsi="Times New Roman"/>
        </w:rPr>
        <w:t>Лексические солидарности (</w:t>
      </w:r>
      <w:r>
        <w:rPr>
          <w:rFonts w:ascii="Times New Roman" w:hAnsi="Times New Roman"/>
          <w:lang w:val="en-US"/>
        </w:rPr>
        <w:t>E</w:t>
      </w:r>
      <w:r w:rsidRPr="00CB008F">
        <w:rPr>
          <w:rFonts w:ascii="Times New Roman" w:hAnsi="Times New Roman"/>
        </w:rPr>
        <w:t>.</w:t>
      </w:r>
      <w:proofErr w:type="gramEnd"/>
      <w:r w:rsidRPr="00CB008F"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  <w:lang w:val="en-US"/>
        </w:rPr>
        <w:t>Coseriu</w:t>
      </w:r>
      <w:proofErr w:type="spellEnd"/>
      <w:r w:rsidRPr="00CB008F"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  <w:lang w:val="en-US"/>
        </w:rPr>
        <w:t>Lexikalishe</w:t>
      </w:r>
      <w:proofErr w:type="spellEnd"/>
      <w:r w:rsidRPr="00CB008F"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  <w:lang w:val="en-US"/>
        </w:rPr>
        <w:t>Solidarit</w:t>
      </w:r>
      <w:proofErr w:type="spellEnd"/>
      <w:r w:rsidRPr="00CB008F">
        <w:rPr>
          <w:rFonts w:ascii="Times New Roman" w:hAnsi="Times New Roman"/>
        </w:rPr>
        <w:t>ä</w:t>
      </w:r>
      <w:r w:rsidRPr="00CB008F">
        <w:rPr>
          <w:rFonts w:ascii="Times New Roman" w:hAnsi="Times New Roman"/>
        </w:rPr>
        <w:softHyphen/>
      </w:r>
      <w:r>
        <w:rPr>
          <w:rFonts w:ascii="Times New Roman" w:hAnsi="Times New Roman"/>
          <w:lang w:val="en-US"/>
        </w:rPr>
        <w:t>ten</w:t>
      </w:r>
      <w:r w:rsidRPr="00CB008F">
        <w:rPr>
          <w:rFonts w:ascii="Times New Roman" w:hAnsi="Times New Roman"/>
        </w:rPr>
        <w:t>)</w:t>
      </w:r>
      <w:r>
        <w:rPr>
          <w:rFonts w:ascii="Times New Roman" w:hAnsi="Times New Roman"/>
          <w:lang w:val="en-US"/>
        </w:rPr>
        <w:t> </w:t>
      </w:r>
      <w:r>
        <w:rPr>
          <w:rFonts w:ascii="Times New Roman" w:hAnsi="Times New Roman"/>
        </w:rPr>
        <w:t>// Вопросы учебной лексикографии. Сб. статей. – М., 1969. – С. 93-112.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Кузнецова А.И. Количественные критерии выделения центра и периферии при многомерном признаковом подходе к описанию языка // Сопоставительное языкознание. – 1985. – №6. – С. 16-25.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Левицкий В.В. Типы лексических микросистем и критерии их различения // </w:t>
      </w:r>
      <w:proofErr w:type="spellStart"/>
      <w:r>
        <w:rPr>
          <w:rFonts w:ascii="Times New Roman" w:hAnsi="Times New Roman"/>
        </w:rPr>
        <w:t>Филол</w:t>
      </w:r>
      <w:proofErr w:type="spellEnd"/>
      <w:r>
        <w:rPr>
          <w:rFonts w:ascii="Times New Roman" w:hAnsi="Times New Roman"/>
        </w:rPr>
        <w:t>. науки. – 1988. – №5. – С. 66-73..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Левицкий В.В., </w:t>
      </w:r>
      <w:proofErr w:type="spellStart"/>
      <w:r>
        <w:rPr>
          <w:rFonts w:ascii="Times New Roman" w:hAnsi="Times New Roman"/>
        </w:rPr>
        <w:t>Стернин</w:t>
      </w:r>
      <w:proofErr w:type="spellEnd"/>
      <w:r>
        <w:rPr>
          <w:rFonts w:ascii="Times New Roman" w:hAnsi="Times New Roman"/>
        </w:rPr>
        <w:t xml:space="preserve"> И.А. Экспериментальные методы в семасиологии. – Воронеж: Изд-во Воронеж</w:t>
      </w:r>
      <w:proofErr w:type="gramStart"/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у</w:t>
      </w:r>
      <w:proofErr w:type="gramEnd"/>
      <w:r>
        <w:rPr>
          <w:rFonts w:ascii="Times New Roman" w:hAnsi="Times New Roman"/>
        </w:rPr>
        <w:t>н-та, 1989. – 191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Полевые структуры в системе языка. – Воронеж: Изд-во Воронеж</w:t>
      </w:r>
      <w:proofErr w:type="gramStart"/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у</w:t>
      </w:r>
      <w:proofErr w:type="gramEnd"/>
      <w:r>
        <w:rPr>
          <w:rFonts w:ascii="Times New Roman" w:hAnsi="Times New Roman"/>
        </w:rPr>
        <w:t>н-та, 1989. – 197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Попова З.Д., </w:t>
      </w:r>
      <w:proofErr w:type="spellStart"/>
      <w:r>
        <w:rPr>
          <w:rFonts w:ascii="Times New Roman" w:hAnsi="Times New Roman"/>
        </w:rPr>
        <w:t>Стернин</w:t>
      </w:r>
      <w:proofErr w:type="spellEnd"/>
      <w:r>
        <w:rPr>
          <w:rFonts w:ascii="Times New Roman" w:hAnsi="Times New Roman"/>
        </w:rPr>
        <w:t xml:space="preserve"> И.А. Лексическая система языка. – Воронеж: Изд-во Воронеж</w:t>
      </w:r>
      <w:proofErr w:type="gramStart"/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у</w:t>
      </w:r>
      <w:proofErr w:type="gramEnd"/>
      <w:r>
        <w:rPr>
          <w:rFonts w:ascii="Times New Roman" w:hAnsi="Times New Roman"/>
        </w:rPr>
        <w:t>н-та, 1984. – 147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Уфимцева А.А. Лексика // Общее языкознание. Внутренняя структура языка. – М.: Наука, 1972. – 565 с.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Филин Ф.П. О лексико-семантических группах слов: </w:t>
      </w:r>
      <w:proofErr w:type="spellStart"/>
      <w:r>
        <w:rPr>
          <w:rFonts w:ascii="Times New Roman" w:hAnsi="Times New Roman"/>
        </w:rPr>
        <w:t>Езиковедски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изследования</w:t>
      </w:r>
      <w:proofErr w:type="spellEnd"/>
      <w:r>
        <w:rPr>
          <w:rFonts w:ascii="Times New Roman" w:hAnsi="Times New Roman"/>
        </w:rPr>
        <w:t xml:space="preserve"> в </w:t>
      </w:r>
      <w:proofErr w:type="spellStart"/>
      <w:proofErr w:type="gramStart"/>
      <w:r>
        <w:rPr>
          <w:rFonts w:ascii="Times New Roman" w:hAnsi="Times New Roman"/>
        </w:rPr>
        <w:t>чест</w:t>
      </w:r>
      <w:proofErr w:type="spellEnd"/>
      <w:r>
        <w:rPr>
          <w:rFonts w:ascii="Times New Roman" w:hAnsi="Times New Roman"/>
        </w:rPr>
        <w:t xml:space="preserve"> на</w:t>
      </w:r>
      <w:proofErr w:type="gramEnd"/>
      <w:r>
        <w:rPr>
          <w:rFonts w:ascii="Times New Roman" w:hAnsi="Times New Roman"/>
        </w:rPr>
        <w:t xml:space="preserve"> акад. Стефан Младенов. – София, 1957. – С. 525-537.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Шипицына Г.М. Сущность категории «ЛСГ» и методика выделения ЛСГ имен прилагательных. – Науч. тр. // Свердлов</w:t>
      </w:r>
      <w:proofErr w:type="gramStart"/>
      <w:r>
        <w:rPr>
          <w:rFonts w:ascii="Times New Roman" w:hAnsi="Times New Roman"/>
        </w:rPr>
        <w:t>.</w:t>
      </w:r>
      <w:proofErr w:type="gramEnd"/>
      <w:r>
        <w:rPr>
          <w:rFonts w:ascii="Times New Roman" w:hAnsi="Times New Roman"/>
        </w:rPr>
        <w:t xml:space="preserve"> </w:t>
      </w:r>
      <w:proofErr w:type="spellStart"/>
      <w:proofErr w:type="gramStart"/>
      <w:r>
        <w:rPr>
          <w:rFonts w:ascii="Times New Roman" w:hAnsi="Times New Roman"/>
        </w:rPr>
        <w:t>п</w:t>
      </w:r>
      <w:proofErr w:type="gramEnd"/>
      <w:r>
        <w:rPr>
          <w:rFonts w:ascii="Times New Roman" w:hAnsi="Times New Roman"/>
        </w:rPr>
        <w:t>ед</w:t>
      </w:r>
      <w:proofErr w:type="spellEnd"/>
      <w:r>
        <w:rPr>
          <w:rFonts w:ascii="Times New Roman" w:hAnsi="Times New Roman"/>
        </w:rPr>
        <w:t xml:space="preserve">. ин-т, 1975. – Сб. 226. – </w:t>
      </w:r>
      <w:proofErr w:type="spellStart"/>
      <w:r>
        <w:rPr>
          <w:rFonts w:ascii="Times New Roman" w:hAnsi="Times New Roman"/>
        </w:rPr>
        <w:t>Вып</w:t>
      </w:r>
      <w:proofErr w:type="spellEnd"/>
      <w:r>
        <w:rPr>
          <w:rFonts w:ascii="Times New Roman" w:hAnsi="Times New Roman"/>
        </w:rPr>
        <w:t>. 1. – С. 14-35.</w:t>
      </w:r>
    </w:p>
    <w:p w:rsidR="00025DB7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</w:rPr>
      </w:pPr>
      <w:r>
        <w:rPr>
          <w:rFonts w:ascii="Times New Roman" w:hAnsi="Times New Roman"/>
        </w:rPr>
        <w:t>Щур Г.С. Теории поля в лингвистике. – М.: Наука, 1974. – 254 с.</w:t>
      </w:r>
    </w:p>
    <w:p w:rsidR="00025DB7" w:rsidRPr="00CB008F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  <w:noProof/>
          <w:lang w:val="de-DE"/>
        </w:rPr>
      </w:pPr>
      <w:r w:rsidRPr="00CB008F">
        <w:rPr>
          <w:rFonts w:ascii="Times New Roman" w:hAnsi="Times New Roman"/>
          <w:noProof/>
          <w:lang w:val="de-DE"/>
        </w:rPr>
        <w:t>Oscaar E. Semantishe Studien im Sinnbezirk der Schnelligkeit. Plötzlich, schnell und ihre Synonymik im Deutsch der Gegenwart und des Früh, – Hoch, - und Spätmittelalters. – Uppsala, 1958. – 200 S.</w:t>
      </w:r>
    </w:p>
    <w:p w:rsidR="00025DB7" w:rsidRPr="00CB008F" w:rsidRDefault="00025DB7" w:rsidP="00025DB7">
      <w:pPr>
        <w:pStyle w:val="a5"/>
        <w:numPr>
          <w:ilvl w:val="0"/>
          <w:numId w:val="2"/>
        </w:numPr>
        <w:spacing w:line="490" w:lineRule="atLeast"/>
        <w:rPr>
          <w:rFonts w:ascii="Times New Roman" w:hAnsi="Times New Roman"/>
          <w:noProof/>
          <w:lang w:val="en-US"/>
        </w:rPr>
      </w:pPr>
      <w:r w:rsidRPr="00CB008F">
        <w:rPr>
          <w:rFonts w:ascii="Times New Roman" w:hAnsi="Times New Roman"/>
          <w:noProof/>
          <w:lang w:val="en-US"/>
        </w:rPr>
        <w:t xml:space="preserve">Ullmann St. Semantics. An Introduction to the science of meaning. – </w:t>
      </w:r>
      <w:smartTag w:uri="urn:schemas-microsoft-com:office:smarttags" w:element="place">
        <w:smartTag w:uri="urn:schemas-microsoft-com:office:smarttags" w:element="City">
          <w:r w:rsidRPr="00CB008F">
            <w:rPr>
              <w:rFonts w:ascii="Times New Roman" w:hAnsi="Times New Roman"/>
              <w:noProof/>
              <w:lang w:val="en-US"/>
            </w:rPr>
            <w:t>Oxford</w:t>
          </w:r>
        </w:smartTag>
      </w:smartTag>
      <w:r w:rsidRPr="00CB008F">
        <w:rPr>
          <w:rFonts w:ascii="Times New Roman" w:hAnsi="Times New Roman"/>
          <w:noProof/>
          <w:lang w:val="en-US"/>
        </w:rPr>
        <w:t>: Basil Blackwell, 1962. – 278 p.</w:t>
      </w:r>
    </w:p>
    <w:p w:rsidR="00025DB7" w:rsidRPr="000B0ACD" w:rsidRDefault="00025DB7" w:rsidP="00025DB7">
      <w:pPr>
        <w:pStyle w:val="a5"/>
        <w:spacing w:line="490" w:lineRule="atLeast"/>
        <w:rPr>
          <w:rFonts w:ascii="Times New Roman" w:hAnsi="Times New Roman"/>
          <w:lang w:val="uk-UA"/>
        </w:rPr>
      </w:pPr>
    </w:p>
    <w:p w:rsidR="00025DB7" w:rsidRPr="00AF409D" w:rsidRDefault="00025DB7" w:rsidP="00025DB7">
      <w:pPr>
        <w:rPr>
          <w:lang w:val="en-US"/>
        </w:rPr>
      </w:pPr>
    </w:p>
    <w:p w:rsidR="00025DB7" w:rsidRPr="005135AE" w:rsidRDefault="00025DB7" w:rsidP="00025DB7">
      <w:pPr>
        <w:spacing w:line="360" w:lineRule="auto"/>
        <w:ind w:firstLine="900"/>
        <w:rPr>
          <w:rFonts w:ascii="Times New Roman" w:hAnsi="Times New Roman"/>
          <w:i/>
          <w:color w:val="000000"/>
          <w:lang w:val="uk-UA"/>
        </w:rPr>
      </w:pPr>
      <w:r w:rsidRPr="005135AE">
        <w:rPr>
          <w:rFonts w:ascii="Times New Roman" w:hAnsi="Times New Roman"/>
          <w:i/>
          <w:color w:val="000000"/>
          <w:lang w:val="uk-UA"/>
        </w:rPr>
        <w:t>У даній статті роз</w:t>
      </w:r>
      <w:r>
        <w:rPr>
          <w:rFonts w:ascii="Times New Roman" w:hAnsi="Times New Roman"/>
          <w:i/>
          <w:color w:val="000000"/>
          <w:lang w:val="uk-UA"/>
        </w:rPr>
        <w:t>г</w:t>
      </w:r>
      <w:r w:rsidRPr="005135AE">
        <w:rPr>
          <w:rFonts w:ascii="Times New Roman" w:hAnsi="Times New Roman"/>
          <w:i/>
          <w:color w:val="000000"/>
          <w:lang w:val="uk-UA"/>
        </w:rPr>
        <w:t>лядаються основні проблеми польового моделювання лексики та типології лексичних мікросистем.</w:t>
      </w:r>
      <w:r>
        <w:rPr>
          <w:rFonts w:ascii="Times New Roman" w:hAnsi="Times New Roman"/>
          <w:i/>
          <w:color w:val="000000"/>
          <w:lang w:val="uk-UA"/>
        </w:rPr>
        <w:t xml:space="preserve"> Узагальнюються основні концепції поля,  пропонуються критерії розмежування лексичних парадигматичних угруповань</w:t>
      </w:r>
    </w:p>
    <w:p w:rsidR="00025DB7" w:rsidRDefault="00025DB7" w:rsidP="00025DB7">
      <w:pPr>
        <w:spacing w:line="360" w:lineRule="auto"/>
        <w:ind w:firstLine="900"/>
        <w:rPr>
          <w:rFonts w:ascii="Times New Roman" w:hAnsi="Times New Roman"/>
          <w:i/>
          <w:color w:val="000000"/>
          <w:lang w:val="uk-UA"/>
        </w:rPr>
      </w:pPr>
      <w:r w:rsidRPr="00F26AE4">
        <w:rPr>
          <w:rFonts w:ascii="Times New Roman" w:hAnsi="Times New Roman"/>
          <w:b/>
          <w:i/>
          <w:color w:val="000000"/>
          <w:lang w:val="uk-UA"/>
        </w:rPr>
        <w:t xml:space="preserve">    </w:t>
      </w:r>
      <w:r w:rsidRPr="005135AE">
        <w:rPr>
          <w:rFonts w:ascii="Times New Roman" w:hAnsi="Times New Roman"/>
          <w:b/>
          <w:i/>
          <w:color w:val="000000"/>
          <w:lang w:val="uk-UA"/>
        </w:rPr>
        <w:t>Ключові слова</w:t>
      </w:r>
      <w:r>
        <w:rPr>
          <w:rFonts w:ascii="Times New Roman" w:hAnsi="Times New Roman"/>
          <w:b/>
          <w:i/>
          <w:color w:val="000000"/>
          <w:lang w:val="uk-UA"/>
        </w:rPr>
        <w:t xml:space="preserve">: </w:t>
      </w:r>
      <w:r>
        <w:rPr>
          <w:rFonts w:ascii="Times New Roman" w:hAnsi="Times New Roman"/>
          <w:i/>
          <w:color w:val="000000"/>
          <w:lang w:val="uk-UA"/>
        </w:rPr>
        <w:t>польове моделювання, лексико-семантичне поле, лексико-семантична група, тематична група, асоціативне поле.</w:t>
      </w:r>
    </w:p>
    <w:p w:rsidR="00025DB7" w:rsidRPr="002A22D7" w:rsidRDefault="00025DB7" w:rsidP="00025DB7">
      <w:pPr>
        <w:spacing w:line="360" w:lineRule="auto"/>
        <w:ind w:firstLine="900"/>
        <w:rPr>
          <w:rFonts w:ascii="Times New Roman" w:hAnsi="Times New Roman"/>
          <w:i/>
          <w:color w:val="000000"/>
        </w:rPr>
      </w:pPr>
      <w:r>
        <w:rPr>
          <w:rFonts w:ascii="Times New Roman" w:hAnsi="Times New Roman"/>
          <w:i/>
          <w:color w:val="000000"/>
        </w:rPr>
        <w:t>В данной статье рассматриваются основные проблемы полевого моделирования лексики и типологии лексических микросистем. Обобщаются основные концепции поля, предлагаются критерии разграничения лексических парадигматических группировок.</w:t>
      </w:r>
    </w:p>
    <w:p w:rsidR="002A22D7" w:rsidRPr="002A22D7" w:rsidRDefault="002A22D7" w:rsidP="00025DB7">
      <w:pPr>
        <w:spacing w:line="360" w:lineRule="auto"/>
        <w:ind w:firstLine="900"/>
        <w:rPr>
          <w:rFonts w:ascii="Times New Roman" w:hAnsi="Times New Roman"/>
          <w:i/>
          <w:color w:val="000000"/>
        </w:rPr>
      </w:pPr>
      <w:r w:rsidRPr="002A22D7">
        <w:rPr>
          <w:rFonts w:ascii="Times New Roman" w:hAnsi="Times New Roman"/>
          <w:b/>
          <w:i/>
          <w:color w:val="000000"/>
        </w:rPr>
        <w:t>Ключевые слова:</w:t>
      </w:r>
      <w:r>
        <w:rPr>
          <w:rFonts w:ascii="Times New Roman" w:hAnsi="Times New Roman"/>
          <w:i/>
          <w:color w:val="000000"/>
        </w:rPr>
        <w:t xml:space="preserve"> полевое моделирование, </w:t>
      </w:r>
      <w:r>
        <w:rPr>
          <w:rFonts w:ascii="Times New Roman" w:hAnsi="Times New Roman"/>
          <w:i/>
          <w:color w:val="000000"/>
          <w:lang w:val="uk-UA"/>
        </w:rPr>
        <w:t>лексико-</w:t>
      </w:r>
      <w:proofErr w:type="spellStart"/>
      <w:r>
        <w:rPr>
          <w:rFonts w:ascii="Times New Roman" w:hAnsi="Times New Roman"/>
          <w:i/>
          <w:color w:val="000000"/>
          <w:lang w:val="uk-UA"/>
        </w:rPr>
        <w:t>семантическое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 поле, лексико-</w:t>
      </w:r>
      <w:proofErr w:type="spellStart"/>
      <w:r>
        <w:rPr>
          <w:rFonts w:ascii="Times New Roman" w:hAnsi="Times New Roman"/>
          <w:i/>
          <w:color w:val="000000"/>
          <w:lang w:val="uk-UA"/>
        </w:rPr>
        <w:t>семантическая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lang w:val="uk-UA"/>
        </w:rPr>
        <w:t>группа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lang w:val="uk-UA"/>
        </w:rPr>
        <w:t>тематическая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lang w:val="uk-UA"/>
        </w:rPr>
        <w:t>группа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lang w:val="uk-UA"/>
        </w:rPr>
        <w:t>ассоциативное</w:t>
      </w:r>
      <w:proofErr w:type="spellEnd"/>
      <w:r>
        <w:rPr>
          <w:rFonts w:ascii="Times New Roman" w:hAnsi="Times New Roman"/>
          <w:i/>
          <w:color w:val="000000"/>
          <w:lang w:val="uk-UA"/>
        </w:rPr>
        <w:t xml:space="preserve"> поле.</w:t>
      </w:r>
    </w:p>
    <w:p w:rsidR="00F26AE4" w:rsidRPr="00F26AE4" w:rsidRDefault="00025DB7" w:rsidP="00F26AE4">
      <w:pPr>
        <w:spacing w:line="360" w:lineRule="auto"/>
        <w:ind w:firstLine="851"/>
        <w:rPr>
          <w:rFonts w:ascii="Segoe UI" w:hAnsi="Segoe UI" w:cs="Segoe UI"/>
          <w:color w:val="000000"/>
          <w:sz w:val="21"/>
          <w:szCs w:val="21"/>
          <w:shd w:val="clear" w:color="auto" w:fill="F1F0F0"/>
          <w:lang w:val="en-US"/>
        </w:rPr>
      </w:pPr>
      <w:r w:rsidRPr="00F26AE4">
        <w:rPr>
          <w:rFonts w:ascii="Times New Roman" w:hAnsi="Times New Roman"/>
          <w:i/>
          <w:color w:val="000000"/>
          <w:lang w:val="en-US"/>
        </w:rPr>
        <w:lastRenderedPageBreak/>
        <w:t xml:space="preserve">The article deals with the main problems of field modeling and the </w:t>
      </w:r>
      <w:r w:rsidR="00F26AE4">
        <w:rPr>
          <w:rFonts w:ascii="Times New Roman" w:hAnsi="Times New Roman"/>
          <w:i/>
          <w:color w:val="000000"/>
          <w:lang w:val="en-US"/>
        </w:rPr>
        <w:t>typology of lexical microsystem. This article generalized the main concepts of the field and offers criteria for differentiation of paradigmatic lexical relations.</w:t>
      </w:r>
    </w:p>
    <w:p w:rsidR="00025DB7" w:rsidRPr="00F26AE4" w:rsidRDefault="00025DB7" w:rsidP="00F26AE4">
      <w:pPr>
        <w:spacing w:line="360" w:lineRule="auto"/>
        <w:rPr>
          <w:rFonts w:ascii="Times New Roman" w:hAnsi="Times New Roman"/>
          <w:i/>
          <w:color w:val="000000"/>
          <w:lang w:val="en-US"/>
        </w:rPr>
      </w:pPr>
    </w:p>
    <w:p w:rsidR="00025DB7" w:rsidRDefault="00025DB7" w:rsidP="00F26AE4">
      <w:pPr>
        <w:spacing w:line="360" w:lineRule="auto"/>
        <w:ind w:firstLine="900"/>
        <w:rPr>
          <w:rFonts w:ascii="Times New Roman" w:hAnsi="Times New Roman"/>
          <w:i/>
          <w:color w:val="000000"/>
          <w:lang w:val="en-US"/>
        </w:rPr>
      </w:pPr>
      <w:r w:rsidRPr="00A75368">
        <w:rPr>
          <w:rFonts w:ascii="Times New Roman" w:hAnsi="Times New Roman"/>
          <w:b/>
          <w:i/>
          <w:color w:val="000000"/>
          <w:lang w:val="en-US"/>
        </w:rPr>
        <w:t>Key words</w:t>
      </w:r>
      <w:r>
        <w:rPr>
          <w:rFonts w:ascii="Times New Roman" w:hAnsi="Times New Roman"/>
          <w:i/>
          <w:color w:val="000000"/>
          <w:lang w:val="en-US"/>
        </w:rPr>
        <w:t>:</w:t>
      </w:r>
      <w:r w:rsidR="00F26AE4">
        <w:rPr>
          <w:rFonts w:ascii="Times New Roman" w:hAnsi="Times New Roman"/>
          <w:i/>
          <w:color w:val="000000"/>
          <w:lang w:val="en-US"/>
        </w:rPr>
        <w:t xml:space="preserve"> field modeling,</w:t>
      </w:r>
      <w:r>
        <w:rPr>
          <w:rFonts w:ascii="Times New Roman" w:hAnsi="Times New Roman"/>
          <w:i/>
          <w:color w:val="000000"/>
          <w:lang w:val="en-US"/>
        </w:rPr>
        <w:t xml:space="preserve"> lexical-semantic field, lexical-semantic group, thematic group, associative field.</w:t>
      </w:r>
    </w:p>
    <w:p w:rsidR="00025DB7" w:rsidRPr="001F4CCE" w:rsidRDefault="00025DB7" w:rsidP="00025DB7">
      <w:pPr>
        <w:spacing w:line="360" w:lineRule="auto"/>
        <w:rPr>
          <w:rFonts w:ascii="Times New Roman" w:hAnsi="Times New Roman"/>
          <w:i/>
          <w:color w:val="000000"/>
          <w:lang w:val="en-US"/>
        </w:rPr>
      </w:pPr>
    </w:p>
    <w:p w:rsidR="00025DB7" w:rsidRPr="00B43B5E" w:rsidRDefault="00025DB7" w:rsidP="00025DB7">
      <w:pPr>
        <w:spacing w:line="360" w:lineRule="auto"/>
        <w:rPr>
          <w:lang w:val="uk-UA"/>
        </w:rPr>
      </w:pPr>
    </w:p>
    <w:p w:rsidR="00A15DF4" w:rsidRPr="00025DB7" w:rsidRDefault="00A15DF4" w:rsidP="00025DB7">
      <w:pPr>
        <w:ind w:left="-284" w:firstLine="284"/>
        <w:rPr>
          <w:lang w:val="uk-UA"/>
        </w:rPr>
      </w:pPr>
    </w:p>
    <w:sectPr w:rsidR="00A15DF4" w:rsidRPr="00025DB7" w:rsidSect="0061702D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Karina">
    <w:altName w:val="Century Gothic"/>
    <w:charset w:val="00"/>
    <w:family w:val="swiss"/>
    <w:pitch w:val="variable"/>
    <w:sig w:usb0="00000203" w:usb1="00000000" w:usb2="00000000" w:usb3="00000000" w:csb0="00000005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B37FD"/>
    <w:multiLevelType w:val="hybridMultilevel"/>
    <w:tmpl w:val="7D745F7E"/>
    <w:lvl w:ilvl="0" w:tplc="39E0C266">
      <w:start w:val="1"/>
      <w:numFmt w:val="decimal"/>
      <w:lvlText w:val="%1."/>
      <w:lvlJc w:val="left"/>
      <w:pPr>
        <w:tabs>
          <w:tab w:val="num" w:pos="870"/>
        </w:tabs>
        <w:ind w:left="870" w:hanging="360"/>
      </w:pPr>
      <w:rPr>
        <w:rFonts w:ascii="Karina" w:hAnsi="Karina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0"/>
        </w:tabs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1">
    <w:nsid w:val="3D8D1AA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DB7"/>
    <w:rsid w:val="00025DB7"/>
    <w:rsid w:val="002A22D7"/>
    <w:rsid w:val="005E5AF4"/>
    <w:rsid w:val="0061702D"/>
    <w:rsid w:val="006B64DE"/>
    <w:rsid w:val="00A15DF4"/>
    <w:rsid w:val="00CB3D3E"/>
    <w:rsid w:val="00F26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DB7"/>
    <w:pPr>
      <w:spacing w:after="0" w:line="240" w:lineRule="auto"/>
      <w:jc w:val="both"/>
    </w:pPr>
    <w:rPr>
      <w:rFonts w:ascii="Garamond" w:eastAsia="Times New Roman" w:hAnsi="Garamond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025DB7"/>
    <w:pPr>
      <w:keepNext/>
      <w:widowControl w:val="0"/>
      <w:outlineLvl w:val="1"/>
    </w:pPr>
    <w:rPr>
      <w:b/>
      <w:color w:val="000000"/>
      <w:lang w:val="uk-UA"/>
    </w:rPr>
  </w:style>
  <w:style w:type="paragraph" w:styleId="4">
    <w:name w:val="heading 4"/>
    <w:basedOn w:val="a"/>
    <w:next w:val="a"/>
    <w:link w:val="40"/>
    <w:qFormat/>
    <w:rsid w:val="00025DB7"/>
    <w:pPr>
      <w:keepNext/>
      <w:widowControl w:val="0"/>
      <w:outlineLvl w:val="3"/>
    </w:pPr>
    <w:rPr>
      <w:color w:val="00000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025DB7"/>
    <w:rPr>
      <w:rFonts w:ascii="Garamond" w:eastAsia="Times New Roman" w:hAnsi="Garamond" w:cs="Times New Roman"/>
      <w:b/>
      <w:color w:val="000000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025DB7"/>
    <w:rPr>
      <w:rFonts w:ascii="Garamond" w:eastAsia="Times New Roman" w:hAnsi="Garamond" w:cs="Times New Roman"/>
      <w:color w:val="000000"/>
      <w:sz w:val="28"/>
      <w:szCs w:val="20"/>
      <w:lang w:val="uk-UA" w:eastAsia="ru-RU"/>
    </w:rPr>
  </w:style>
  <w:style w:type="paragraph" w:styleId="a3">
    <w:name w:val="Body Text"/>
    <w:basedOn w:val="a"/>
    <w:link w:val="a4"/>
    <w:rsid w:val="00025DB7"/>
    <w:pPr>
      <w:widowControl w:val="0"/>
    </w:pPr>
    <w:rPr>
      <w:color w:val="000000"/>
      <w:lang w:val="uk-UA"/>
    </w:rPr>
  </w:style>
  <w:style w:type="character" w:customStyle="1" w:styleId="a4">
    <w:name w:val="Основной текст Знак"/>
    <w:basedOn w:val="a0"/>
    <w:link w:val="a3"/>
    <w:rsid w:val="00025DB7"/>
    <w:rPr>
      <w:rFonts w:ascii="Garamond" w:eastAsia="Times New Roman" w:hAnsi="Garamond" w:cs="Times New Roman"/>
      <w:color w:val="000000"/>
      <w:sz w:val="28"/>
      <w:szCs w:val="20"/>
      <w:lang w:val="uk-UA" w:eastAsia="ru-RU"/>
    </w:rPr>
  </w:style>
  <w:style w:type="paragraph" w:styleId="a5">
    <w:name w:val="List"/>
    <w:basedOn w:val="a"/>
    <w:rsid w:val="00025DB7"/>
    <w:pPr>
      <w:ind w:left="283" w:hanging="283"/>
    </w:pPr>
    <w:rPr>
      <w:rFonts w:ascii="Karina" w:hAnsi="Karin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DB7"/>
    <w:pPr>
      <w:spacing w:after="0" w:line="240" w:lineRule="auto"/>
      <w:jc w:val="both"/>
    </w:pPr>
    <w:rPr>
      <w:rFonts w:ascii="Garamond" w:eastAsia="Times New Roman" w:hAnsi="Garamond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025DB7"/>
    <w:pPr>
      <w:keepNext/>
      <w:widowControl w:val="0"/>
      <w:outlineLvl w:val="1"/>
    </w:pPr>
    <w:rPr>
      <w:b/>
      <w:color w:val="000000"/>
      <w:lang w:val="uk-UA"/>
    </w:rPr>
  </w:style>
  <w:style w:type="paragraph" w:styleId="4">
    <w:name w:val="heading 4"/>
    <w:basedOn w:val="a"/>
    <w:next w:val="a"/>
    <w:link w:val="40"/>
    <w:qFormat/>
    <w:rsid w:val="00025DB7"/>
    <w:pPr>
      <w:keepNext/>
      <w:widowControl w:val="0"/>
      <w:outlineLvl w:val="3"/>
    </w:pPr>
    <w:rPr>
      <w:color w:val="00000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025DB7"/>
    <w:rPr>
      <w:rFonts w:ascii="Garamond" w:eastAsia="Times New Roman" w:hAnsi="Garamond" w:cs="Times New Roman"/>
      <w:b/>
      <w:color w:val="000000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025DB7"/>
    <w:rPr>
      <w:rFonts w:ascii="Garamond" w:eastAsia="Times New Roman" w:hAnsi="Garamond" w:cs="Times New Roman"/>
      <w:color w:val="000000"/>
      <w:sz w:val="28"/>
      <w:szCs w:val="20"/>
      <w:lang w:val="uk-UA" w:eastAsia="ru-RU"/>
    </w:rPr>
  </w:style>
  <w:style w:type="paragraph" w:styleId="a3">
    <w:name w:val="Body Text"/>
    <w:basedOn w:val="a"/>
    <w:link w:val="a4"/>
    <w:rsid w:val="00025DB7"/>
    <w:pPr>
      <w:widowControl w:val="0"/>
    </w:pPr>
    <w:rPr>
      <w:color w:val="000000"/>
      <w:lang w:val="uk-UA"/>
    </w:rPr>
  </w:style>
  <w:style w:type="character" w:customStyle="1" w:styleId="a4">
    <w:name w:val="Основной текст Знак"/>
    <w:basedOn w:val="a0"/>
    <w:link w:val="a3"/>
    <w:rsid w:val="00025DB7"/>
    <w:rPr>
      <w:rFonts w:ascii="Garamond" w:eastAsia="Times New Roman" w:hAnsi="Garamond" w:cs="Times New Roman"/>
      <w:color w:val="000000"/>
      <w:sz w:val="28"/>
      <w:szCs w:val="20"/>
      <w:lang w:val="uk-UA" w:eastAsia="ru-RU"/>
    </w:rPr>
  </w:style>
  <w:style w:type="paragraph" w:styleId="a5">
    <w:name w:val="List"/>
    <w:basedOn w:val="a"/>
    <w:rsid w:val="00025DB7"/>
    <w:pPr>
      <w:ind w:left="283" w:hanging="283"/>
    </w:pPr>
    <w:rPr>
      <w:rFonts w:ascii="Karina" w:hAnsi="Kari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2554</Words>
  <Characters>14558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2018-01-20T19:29:00Z</dcterms:created>
  <dcterms:modified xsi:type="dcterms:W3CDTF">2018-01-22T19:36:00Z</dcterms:modified>
</cp:coreProperties>
</file>