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Факультет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англійської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</w:p>
    <w:p w:rsidR="00FE6C66" w:rsidRDefault="00FE6C66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ДИПЛОМНА РОБОТА </w:t>
      </w: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тему:</w:t>
      </w: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35"/>
          <w:szCs w:val="35"/>
        </w:rPr>
      </w:pPr>
      <w:r>
        <w:rPr>
          <w:rFonts w:ascii="Times New Roman" w:eastAsia="Times New Roman" w:hAnsi="Times New Roman" w:cs="Times New Roman"/>
          <w:b/>
          <w:sz w:val="35"/>
          <w:szCs w:val="35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Формування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компетенцій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усного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мовлення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засобами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комунікативно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мовленнєвих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ситуацій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учнів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старшої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5"/>
          <w:szCs w:val="35"/>
        </w:rPr>
        <w:t>школи</w:t>
      </w:r>
      <w:proofErr w:type="spellEnd"/>
      <w:r>
        <w:rPr>
          <w:rFonts w:ascii="Times New Roman" w:eastAsia="Times New Roman" w:hAnsi="Times New Roman" w:cs="Times New Roman"/>
          <w:b/>
          <w:sz w:val="35"/>
          <w:szCs w:val="35"/>
        </w:rPr>
        <w:t>».</w:t>
      </w:r>
    </w:p>
    <w:p w:rsidR="00FE6C66" w:rsidRDefault="00FE6C66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Студентки 2 курсу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МСО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Спеціальності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014.021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англійська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FE6C66" w:rsidRDefault="000B6003">
      <w:pPr>
        <w:spacing w:after="0" w:line="276" w:lineRule="auto"/>
        <w:ind w:left="18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ступеня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магістра</w:t>
      </w:r>
      <w:proofErr w:type="spellEnd"/>
    </w:p>
    <w:p w:rsidR="00FE6C66" w:rsidRDefault="000B6003">
      <w:pPr>
        <w:spacing w:after="0" w:line="276" w:lineRule="auto"/>
        <w:ind w:left="180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Дажури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Ірини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Андріївни</w:t>
      </w:r>
      <w:proofErr w:type="spellEnd"/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керівник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Лебедєва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Н.А., 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кандидат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педагогічних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наук, старший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викладач</w:t>
      </w:r>
      <w:proofErr w:type="spellEnd"/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чужих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                   </w:t>
      </w: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</w:t>
      </w: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посилання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        ______________________</w:t>
      </w: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     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прізвище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шкала _______________________________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__________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ECTS __________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Голова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комісії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__________       _____________________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прізвище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Члени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комісії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_____________      ______________________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     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прізвище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______________     ______________________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    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прізвище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______________      _____________________</w:t>
      </w:r>
    </w:p>
    <w:p w:rsidR="00FE6C66" w:rsidRDefault="000B6003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                      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прізвище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FE6C66" w:rsidRDefault="00FE6C66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Вінниця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рік</w:t>
      </w:r>
      <w:proofErr w:type="spellEnd"/>
    </w:p>
    <w:p w:rsidR="00FE6C66" w:rsidRDefault="000B6003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                                   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ЗМІСТ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1. ФОРМ</w:t>
      </w:r>
      <w:r>
        <w:rPr>
          <w:rFonts w:ascii="Times New Roman" w:eastAsia="Times New Roman" w:hAnsi="Times New Roman" w:cs="Times New Roman"/>
          <w:sz w:val="28"/>
          <w:szCs w:val="28"/>
        </w:rPr>
        <w:t>УВАННЯ КОМУНІКАТИВНОЇ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КОМПЕТЕНЦІЇ УЧНІВ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комунікативної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компетенції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Педагогічні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методу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комунікативної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компетенції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Теоретичні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</w:t>
      </w:r>
      <w:r>
        <w:rPr>
          <w:rFonts w:ascii="Times New Roman" w:eastAsia="Times New Roman" w:hAnsi="Times New Roman" w:cs="Times New Roman"/>
          <w:sz w:val="28"/>
          <w:szCs w:val="28"/>
        </w:rPr>
        <w:t>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відеоматеріалів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заняттях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аудіюванню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2. ОСОБЛИВОСТІ ВИКОРИСТАННЯ ТЕХНОЛОГІЇ НАВЧАННЯ У СПІВПРАЦІ ТА МЕТОДУ ПРОЕКТІВ ПРИ ФОРМУВАННІ КОМУНІКАТИВНОЇ КОМПЕТЕНЦІЇ НА УРОКАХ ІНОЗЕМНОЇ МОВИ У СТАРШІЙ ШКОЛІ. 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методу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проектів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комунікативної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компетенції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уроках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Практичні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відеоматеріалів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заняттях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аудіюванню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Критерії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оціню</w:t>
      </w:r>
      <w:r>
        <w:rPr>
          <w:rFonts w:ascii="Times New Roman" w:eastAsia="Times New Roman" w:hAnsi="Times New Roman" w:cs="Times New Roman"/>
          <w:sz w:val="28"/>
          <w:szCs w:val="28"/>
        </w:rPr>
        <w:t>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сформованості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комунікативної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компетенції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уроках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ВИСНОВОКИ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СПИСОК ДЖЕРЕЛ </w:t>
      </w:r>
    </w:p>
    <w:p w:rsidR="00FE6C66" w:rsidRDefault="000B600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ЛІТЕРАТУРА</w:t>
      </w:r>
    </w:p>
    <w:p w:rsidR="00FE6C66" w:rsidRDefault="00FE6C6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0B6003">
      <w:pPr>
        <w:tabs>
          <w:tab w:val="left" w:pos="8789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ВИКОРИСТАНА ЛІТЕРАТУРА: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загальноосвітніх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К.: Перун, 2005.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Лобанова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навичок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уроках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англійської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Рідна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школа. – 2009. - №6.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Радченко Л.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Доцільність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sz w:val="28"/>
          <w:szCs w:val="28"/>
        </w:rPr>
        <w:t>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комунікативно-когнітивних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педагогічної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майстерності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Науково-методичний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бюлетень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Випуск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№ 3(23). – 2008.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Семенчук 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для реального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закладах. – 20</w:t>
      </w:r>
      <w:r>
        <w:rPr>
          <w:rFonts w:ascii="Times New Roman" w:eastAsia="Times New Roman" w:hAnsi="Times New Roman" w:cs="Times New Roman"/>
          <w:sz w:val="28"/>
          <w:szCs w:val="28"/>
        </w:rPr>
        <w:t>10. - №2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Столяренко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Комунікативна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практика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опанування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старшокласниками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Рідна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школа. – 2007. - №4. </w:t>
      </w:r>
    </w:p>
    <w:p w:rsid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ишкова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Г.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збудити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цікавість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закладах. – 2011. - №1. Методика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закладах.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Підручник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 w:rsidR="00531DE0" w:rsidRPr="00531DE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ред. С.Ю.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Ніколаєвої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К.: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Ленвіт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1999.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8. Методика обучения иностранным языкам в средней школе: Учебник </w:t>
      </w:r>
      <w:r>
        <w:rPr>
          <w:rFonts w:ascii="Times New Roman" w:eastAsia="Times New Roman" w:hAnsi="Times New Roman" w:cs="Times New Roman"/>
          <w:sz w:val="28"/>
          <w:szCs w:val="28"/>
        </w:rPr>
        <w:t>Гез Н.И.,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Ляховицкий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М.В., Миролюбов А.А. и др. – М.: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Высш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школа, 1982, - 373 с.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10. Пассов Е.И. Основы методики обучения иностранным языкам.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11. Рогова Г.В. Верещагина И.Н. Методика обучения английскому языку на  начальном этапе в средней школе. М.: Просвещение. 1988. – 223 с.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12. TEFL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reader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Хрестоматія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 методики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англійської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посібник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філологічного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факультету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спеціальності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Педагогіка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методика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Англійська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зарубіжна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Уклад.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13. Ольшанский Д.В. – К.: КМПУ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Б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Грінченка</w:t>
      </w:r>
      <w:proofErr w:type="spellEnd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, 200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4. – 71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. Jeremy Harmer. The Practice of English Language Teaching. London - New York. Longman. 1991. – 296 p.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14. Neville Grant. Making the most of your Textbook. London – New York.    Longman.1991. – 128 p.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15. Donn Byrne. Techniques for Classroom Inter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action. London - New York. Longman. 1991. – 108 p.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16. Mary Underwood. Effective Class Management. London – New York. Longman. 1999. – 96 p.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17. Wendy A. Scott and Lisbeth H. </w:t>
      </w:r>
      <w:proofErr w:type="spellStart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Ytreberg</w:t>
      </w:r>
      <w:proofErr w:type="spellEnd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Teaching English to Children.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London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1999. – 115 p.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18. Соловова Е.Н. Использование видео на уроках иностранного языка // ELT NEWS &amp; VIEWS – 2003. - № 1.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19. Соловова Е.Н. Методика обучения 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ностранным языкам: Базовый курс лекций: Пособие для студентов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вузов и учителей. - М.: Просвещение, 2003.- С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. 124-139.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20. Allan M. Teaching English with Video </w:t>
      </w:r>
      <w:r w:rsid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Video-applications in ELT. - Pergamon Press, 1983.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21. Harmer Jeremy. How to teach Englis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h. – Longman, Pearson Education Ltd., 1998. – P. 97-110.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Загальноєвропейські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рекомендації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Ч. 3. // Книга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вчителя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іноземної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Х.: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Торсінг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2005.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23. Выготский Л.С. Развитие высших психических функций. – М.: Изд-во АПН РСФСР, 1960.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С. 55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Биболетова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М.З., Грачева Н.П., Соколова Е.Н.,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Трубанева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Н.Н. Примерные программы среднего общего образования. Иностранные языки. – М.: Просвещение,2005. 59 с.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25. Емельянов, Ю.Н. Активное социально-психологическое обучение: монография / Ю.Н.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Емельянов. – Л.: Изд-во Ленингр. Ун-та, 1985. – 166 с.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26. Петровская, Л.А. Компетентность в общении.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Социальнопсихологический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тренинг / Л.А. Петровская – М.: Изд-во МГУ, 1989. – 216 с.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27.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Е. С. Новые педагогические и информационные технологии 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системе образования. М.: Академия, 2002. - 272 с.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30.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Селевко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Г.К. Педагогические технологии на основе активизации, интенсификации и эффективного управления УВП 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Г.К.Селевко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М.: НИИ школьных технологий, 2005. - 288 с. 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31. The Oxford Dictionary of Engl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ish Etymology. - Oxford, The Clarendon Press, 1996. -  558 p.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32. Зотова И.Н. Психолого-педагогическая поддержка развития коммуникативной компетенции студентов технического вуза: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канд. психол. наук: 19.00.07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Ставрополь, 2006.22 с.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Шуб</w:t>
      </w:r>
      <w:r>
        <w:rPr>
          <w:rFonts w:ascii="Times New Roman" w:eastAsia="Times New Roman" w:hAnsi="Times New Roman" w:cs="Times New Roman"/>
          <w:sz w:val="28"/>
          <w:szCs w:val="28"/>
        </w:rPr>
        <w:t>кина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О.Ю. Формирование коммуникативной компетентности студентов технических направлений подготовки.</w:t>
      </w:r>
    </w:p>
    <w:p w:rsidR="00FE6C66" w:rsidRDefault="00FE6C66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34. Булыгина Ю.В. Современные педагогические технологии на основе личностной ориентации педагогического процесса.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Молодой ученый. 2015. 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15 (95).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. 1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2-15.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35. </w:t>
      </w:r>
      <w:proofErr w:type="spellStart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Bugliarello</w:t>
      </w:r>
      <w:proofErr w:type="spellEnd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G. The Ongoing Expansion of Frontiers of Engineering// The Bridge.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2003. Vol.33 (4). P.3.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36 Основы профессиональной коммуникативной компетенции студентов посредством интерактивных методов обучения // Молодой ученый. 2015. № 15 (95)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С. 19- 21.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37.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Гилева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Е.А. История развития метода проектов в Российской школе // Журнал Наука и школа. 2007. №4. С.13-15. 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38. Глазунова И.А. Формирование иноязычной коммуникативной компетенции с помощью метода проектов как одного из методов интеракти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вного обучения иностранному языку во внеязыковом вузе// Журнал Молодой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учѐный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2015. № 15 (95). С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.22. </w:t>
      </w:r>
    </w:p>
    <w:p w:rsidR="00FE6C66" w:rsidRPr="00531DE0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39. </w:t>
      </w:r>
      <w:proofErr w:type="spellStart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Dannels</w:t>
      </w:r>
      <w:proofErr w:type="spellEnd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D.P. Communication across the curriculum and in the disciplines speaking like an engineer// Communication education.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2002. Vol.51 (3). 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P. 254</w:t>
      </w: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- 268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40. </w:t>
      </w:r>
      <w:proofErr w:type="spellStart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Dannels</w:t>
      </w:r>
      <w:proofErr w:type="spellEnd"/>
      <w:r w:rsidRPr="00531DE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D.P. Time to speak up: a theoretical framework of situated pedagogy and practice for communication across the curriculum/ D. //Communication education.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2001.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50(2). P. 144–158. </w:t>
      </w:r>
    </w:p>
    <w:p w:rsidR="00FE6C66" w:rsidRDefault="000B6003">
      <w:pPr>
        <w:tabs>
          <w:tab w:val="left" w:pos="8789"/>
        </w:tabs>
        <w:spacing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41. Жданова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Г.А.Кокорина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И. 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Альмяшова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Л.В. К вопр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осу о проектной работе по иностранному языку в техническом вузе (из опыта работы) //Молодой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учѐный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2015. № 23.2. С.950-952. </w:t>
      </w:r>
    </w:p>
    <w:p w:rsidR="00FE6C66" w:rsidRDefault="000B6003">
      <w:pPr>
        <w:tabs>
          <w:tab w:val="left" w:pos="878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Жолтикова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 В. Обучение в сотрудничестве на уроках английского языка как средство формирования коммуникативной компетенции //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Научнометодический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электронный журнал Концепт. № 02 (февраль). 2014 </w:t>
      </w:r>
    </w:p>
    <w:p w:rsidR="00FE6C66" w:rsidRDefault="000B6003">
      <w:pPr>
        <w:tabs>
          <w:tab w:val="left" w:pos="878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&lt;http://ekoncept.ru/2014/14052.htm&gt; </w:t>
      </w:r>
    </w:p>
    <w:p w:rsidR="00FE6C66" w:rsidRDefault="000B6003">
      <w:pPr>
        <w:tabs>
          <w:tab w:val="left" w:pos="878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43. Зверева, М.В. 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понятии «дидактические условия» / М.В. Зверева // Новые исследования в педагогических науках. - М.: Педагогика. - 1987. - №1. С. 29-32. </w:t>
      </w:r>
    </w:p>
    <w:p w:rsidR="00FE6C66" w:rsidRDefault="000B6003">
      <w:pPr>
        <w:tabs>
          <w:tab w:val="left" w:pos="878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44. Зимняя </w:t>
      </w:r>
      <w:r w:rsidR="00531DE0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="00531DE0" w:rsidRPr="00531DE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Компетентность и проблемы ее формирования в системе непрерывного образования (школа – вуз – послевузовско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 образование): материалы 16 науч.-метод.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«Актуальные проблемы качества образования и пути их решения». – М.: Исследовательский центр проблем качества подготовки специалистов, 2006. С. 130 с. </w:t>
      </w:r>
    </w:p>
    <w:p w:rsidR="00FE6C66" w:rsidRDefault="000B6003">
      <w:pPr>
        <w:tabs>
          <w:tab w:val="left" w:pos="878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Кадетова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М.А., Марина А.В. Особенности проектной деят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ельности, учащихся в условиях реализации ФГОС основного общего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образования</w:t>
      </w:r>
      <w:r w:rsidR="00531DE0" w:rsidRPr="00531DE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Молодой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учѐный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2015. № 23.1. С.29-35. </w:t>
      </w:r>
    </w:p>
    <w:p w:rsidR="00FE6C66" w:rsidRDefault="000B6003">
      <w:pPr>
        <w:tabs>
          <w:tab w:val="left" w:pos="878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46. Попова О.А. О методах и технологиях интенсивного обучения иностранному языку как средству мотивации и оптимизации учебного процесса</w:t>
      </w:r>
      <w:r w:rsidR="00531DE0" w:rsidRPr="00531DE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Ж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урнал Молодой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учѐный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2015. № 16. С.62-65. </w:t>
      </w:r>
    </w:p>
    <w:p w:rsidR="00FE6C66" w:rsidRDefault="000B6003">
      <w:pPr>
        <w:tabs>
          <w:tab w:val="left" w:pos="878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47.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Рузметова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М.Ш. Обучение иностранному языку учащихся средних общеобразовательных школ с позиций компетентностного подхода. Актуальные вопросы современной педагогики. Журнал Молодой ученый. 2013.</w:t>
      </w:r>
    </w:p>
    <w:p w:rsidR="00FE6C66" w:rsidRDefault="000B6003">
      <w:pPr>
        <w:tabs>
          <w:tab w:val="left" w:pos="8789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48.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Рябкова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В. Синтезирующая роль языка и культуры в формировании коммуникативной среды</w:t>
      </w:r>
      <w:r w:rsidR="00531DE0" w:rsidRPr="00531DE0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Журнал Молодой ученый. 2015.№ 15(95). С.67-69. </w:t>
      </w: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left="-15" w:right="-1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E6C66" w:rsidRDefault="00FE6C66">
      <w:pPr>
        <w:tabs>
          <w:tab w:val="left" w:pos="8789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" w:name="_gjdgxs" w:colFirst="0" w:colLast="0"/>
      <w:bookmarkEnd w:id="1"/>
    </w:p>
    <w:sectPr w:rsidR="00FE6C66">
      <w:footerReference w:type="default" r:id="rId7"/>
      <w:pgSz w:w="11906" w:h="16838"/>
      <w:pgMar w:top="993" w:right="1325" w:bottom="993" w:left="1418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6003" w:rsidRDefault="000B6003">
      <w:pPr>
        <w:spacing w:after="0" w:line="240" w:lineRule="auto"/>
      </w:pPr>
      <w:r>
        <w:separator/>
      </w:r>
    </w:p>
  </w:endnote>
  <w:endnote w:type="continuationSeparator" w:id="0">
    <w:p w:rsidR="000B6003" w:rsidRDefault="000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E6C66" w:rsidRDefault="000B6003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fldChar w:fldCharType="begin"/>
    </w:r>
    <w:r>
      <w:rPr>
        <w:rFonts w:ascii="Times New Roman" w:eastAsia="Times New Roman" w:hAnsi="Times New Roman" w:cs="Times New Roman"/>
        <w:color w:val="000000"/>
        <w:sz w:val="24"/>
        <w:szCs w:val="24"/>
      </w:rPr>
      <w:instrText>PAGE</w:instrText>
    </w:r>
    <w:r w:rsidR="00531DE0">
      <w:rPr>
        <w:rFonts w:ascii="Times New Roman" w:eastAsia="Times New Roman" w:hAnsi="Times New Roman" w:cs="Times New Roman"/>
        <w:color w:val="000000"/>
        <w:sz w:val="24"/>
        <w:szCs w:val="24"/>
      </w:rPr>
      <w:fldChar w:fldCharType="separate"/>
    </w:r>
    <w:r w:rsidR="00531DE0">
      <w:rPr>
        <w:rFonts w:ascii="Times New Roman" w:eastAsia="Times New Roman" w:hAnsi="Times New Roman" w:cs="Times New Roman"/>
        <w:noProof/>
        <w:color w:val="000000"/>
        <w:sz w:val="24"/>
        <w:szCs w:val="24"/>
      </w:rPr>
      <w:t>3</w:t>
    </w:r>
    <w:r>
      <w:rPr>
        <w:rFonts w:ascii="Times New Roman" w:eastAsia="Times New Roman" w:hAnsi="Times New Roman" w:cs="Times New Roman"/>
        <w:color w:val="000000"/>
        <w:sz w:val="24"/>
        <w:szCs w:val="24"/>
      </w:rPr>
      <w:fldChar w:fldCharType="end"/>
    </w:r>
  </w:p>
  <w:p w:rsidR="00FE6C66" w:rsidRDefault="00FE6C66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6003" w:rsidRDefault="000B6003">
      <w:pPr>
        <w:spacing w:after="0" w:line="240" w:lineRule="auto"/>
      </w:pPr>
      <w:r>
        <w:separator/>
      </w:r>
    </w:p>
  </w:footnote>
  <w:footnote w:type="continuationSeparator" w:id="0">
    <w:p w:rsidR="000B6003" w:rsidRDefault="000B60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B00CE"/>
    <w:multiLevelType w:val="multilevel"/>
    <w:tmpl w:val="167CD9A2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186" w:hanging="118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1906" w:hanging="190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2626" w:hanging="262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346" w:hanging="334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066" w:hanging="406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4786" w:hanging="478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506" w:hanging="550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226" w:hanging="622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</w:abstractNum>
  <w:abstractNum w:abstractNumId="1" w15:restartNumberingAfterBreak="0">
    <w:nsid w:val="49F32DFC"/>
    <w:multiLevelType w:val="multilevel"/>
    <w:tmpl w:val="BEE04EC0"/>
    <w:lvl w:ilvl="0">
      <w:start w:val="1"/>
      <w:numFmt w:val="bullet"/>
      <w:lvlText w:val="-"/>
      <w:lvlJc w:val="left"/>
      <w:pPr>
        <w:ind w:left="276" w:hanging="27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186" w:hanging="118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1906" w:hanging="190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2626" w:hanging="262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346" w:hanging="334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066" w:hanging="406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4786" w:hanging="478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506" w:hanging="550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226" w:hanging="6226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</w:abstractNum>
  <w:abstractNum w:abstractNumId="2" w15:restartNumberingAfterBreak="0">
    <w:nsid w:val="616C30A4"/>
    <w:multiLevelType w:val="multilevel"/>
    <w:tmpl w:val="72C21612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188" w:hanging="118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1908" w:hanging="190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2628" w:hanging="262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348" w:hanging="334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068" w:hanging="406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4788" w:hanging="478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508" w:hanging="550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228" w:hanging="6228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6"/>
        <w:szCs w:val="26"/>
        <w:u w:val="none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6C66"/>
    <w:rsid w:val="00031C27"/>
    <w:rsid w:val="000B6003"/>
    <w:rsid w:val="00531DE0"/>
    <w:rsid w:val="00FE6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66C85"/>
  <w15:docId w15:val="{4D99201F-77C3-42DF-9181-158E7D8D1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b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c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d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e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f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  <w:style w:type="table" w:customStyle="1" w:styleId="af0">
    <w:basedOn w:val="TableNormal"/>
    <w:pPr>
      <w:spacing w:after="0" w:line="240" w:lineRule="auto"/>
    </w:pPr>
    <w:tblPr>
      <w:tblStyleRowBandSize w:val="1"/>
      <w:tblStyleColBandSize w:val="1"/>
      <w:tblCellMar>
        <w:top w:w="53" w:type="dxa"/>
        <w:left w:w="106" w:type="dxa"/>
        <w:bottom w:w="0" w:type="dxa"/>
        <w:right w:w="49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1377</Words>
  <Characters>7855</Characters>
  <Application>Microsoft Office Word</Application>
  <DocSecurity>0</DocSecurity>
  <Lines>65</Lines>
  <Paragraphs>18</Paragraphs>
  <ScaleCrop>false</ScaleCrop>
  <Company/>
  <LinksUpToDate>false</LinksUpToDate>
  <CharactersWithSpaces>9214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2022-01-12T13:13:00Z</dcterms:created>
  <dcterms:modified xsi:type="dcterms:W3CDTF">2022-01-12T13:18:00Z</dcterms:modified>
</cp:coreProperties>
</file>